
<file path=[Content_Types].xml><?xml version="1.0" encoding="utf-8"?>
<Types xmlns="http://schemas.openxmlformats.org/package/2006/content-types">
  <Default Extension="wmf" ContentType="image/x-w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C58619">
      <w:pPr>
        <w:spacing w:line="360" w:lineRule="auto"/>
        <w:jc w:val="center"/>
        <w:rPr>
          <w:rFonts w:ascii="宋体" w:hAnsi="宋体"/>
          <w:sz w:val="24"/>
        </w:rPr>
      </w:pPr>
    </w:p>
    <w:p w14:paraId="015BCA3C">
      <w:pPr>
        <w:spacing w:line="360" w:lineRule="auto"/>
        <w:jc w:val="center"/>
        <w:rPr>
          <w:rFonts w:ascii="宋体" w:hAnsi="宋体"/>
          <w:sz w:val="24"/>
        </w:rPr>
      </w:pPr>
    </w:p>
    <w:p w14:paraId="01A219F3">
      <w:pPr>
        <w:spacing w:line="360" w:lineRule="auto"/>
        <w:jc w:val="center"/>
        <w:rPr>
          <w:rFonts w:ascii="宋体" w:hAnsi="宋体"/>
          <w:sz w:val="24"/>
        </w:rPr>
      </w:pPr>
    </w:p>
    <w:p w14:paraId="61F46E1D">
      <w:pPr>
        <w:spacing w:line="360" w:lineRule="auto"/>
        <w:jc w:val="center"/>
        <w:rPr>
          <w:rFonts w:ascii="宋体" w:hAnsi="宋体"/>
          <w:sz w:val="24"/>
        </w:rPr>
      </w:pPr>
    </w:p>
    <w:p w14:paraId="49CD25FB">
      <w:pPr>
        <w:spacing w:line="360" w:lineRule="auto"/>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2024年度包头市科学技术局（本级）</w:t>
      </w:r>
    </w:p>
    <w:p w14:paraId="1709AEEE">
      <w:pPr>
        <w:spacing w:line="360" w:lineRule="auto"/>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决算公开报告</w:t>
      </w:r>
    </w:p>
    <w:p w14:paraId="64ECA767">
      <w:pPr>
        <w:spacing w:line="360" w:lineRule="auto"/>
        <w:jc w:val="center"/>
        <w:rPr>
          <w:rFonts w:ascii="宋体" w:hAnsi="宋体"/>
          <w:b/>
          <w:bCs/>
          <w:sz w:val="52"/>
          <w:szCs w:val="52"/>
        </w:rPr>
      </w:pPr>
    </w:p>
    <w:p w14:paraId="622D6EA7">
      <w:pPr>
        <w:spacing w:line="360" w:lineRule="auto"/>
        <w:jc w:val="center"/>
        <w:rPr>
          <w:rFonts w:ascii="宋体" w:hAnsi="宋体"/>
          <w:b/>
          <w:bCs/>
          <w:sz w:val="52"/>
          <w:szCs w:val="52"/>
        </w:rPr>
      </w:pPr>
    </w:p>
    <w:p w14:paraId="5D6770A7">
      <w:pPr>
        <w:spacing w:line="360" w:lineRule="auto"/>
        <w:jc w:val="center"/>
        <w:rPr>
          <w:rFonts w:ascii="宋体" w:hAnsi="宋体"/>
          <w:b/>
          <w:bCs/>
          <w:sz w:val="52"/>
          <w:szCs w:val="52"/>
        </w:rPr>
      </w:pPr>
    </w:p>
    <w:p w14:paraId="2273B3A1">
      <w:pPr>
        <w:spacing w:line="360" w:lineRule="auto"/>
        <w:jc w:val="center"/>
        <w:rPr>
          <w:rFonts w:ascii="宋体" w:hAnsi="宋体"/>
          <w:b/>
          <w:bCs/>
          <w:sz w:val="52"/>
          <w:szCs w:val="52"/>
        </w:rPr>
      </w:pPr>
    </w:p>
    <w:p w14:paraId="732C6575">
      <w:pPr>
        <w:pStyle w:val="2"/>
        <w:ind w:firstLine="1044"/>
        <w:rPr>
          <w:rFonts w:ascii="宋体" w:hAnsi="宋体"/>
          <w:b/>
          <w:bCs/>
          <w:sz w:val="52"/>
          <w:szCs w:val="52"/>
        </w:rPr>
      </w:pPr>
    </w:p>
    <w:p w14:paraId="046F55B9">
      <w:pPr>
        <w:pStyle w:val="2"/>
        <w:ind w:firstLine="1044"/>
        <w:rPr>
          <w:rFonts w:ascii="宋体" w:hAnsi="宋体"/>
          <w:b/>
          <w:bCs/>
          <w:sz w:val="52"/>
          <w:szCs w:val="52"/>
        </w:rPr>
      </w:pPr>
    </w:p>
    <w:p w14:paraId="4190AB56">
      <w:pPr>
        <w:pStyle w:val="2"/>
        <w:ind w:firstLine="1044"/>
        <w:rPr>
          <w:rFonts w:ascii="宋体" w:hAnsi="宋体"/>
          <w:b/>
          <w:bCs/>
          <w:sz w:val="52"/>
          <w:szCs w:val="52"/>
        </w:rPr>
      </w:pPr>
    </w:p>
    <w:p w14:paraId="769E7078">
      <w:pPr>
        <w:pStyle w:val="2"/>
        <w:ind w:firstLine="1044"/>
        <w:rPr>
          <w:rFonts w:ascii="宋体" w:hAnsi="宋体"/>
          <w:b/>
          <w:bCs/>
          <w:sz w:val="52"/>
          <w:szCs w:val="52"/>
        </w:rPr>
      </w:pPr>
    </w:p>
    <w:p w14:paraId="75EBC729">
      <w:pPr>
        <w:widowControl/>
        <w:spacing w:before="240" w:after="240"/>
        <w:jc w:val="center"/>
        <w:rPr>
          <w:rFonts w:ascii="黑体" w:hAnsi="黑体" w:eastAsia="黑体" w:cs="黑体"/>
          <w:kern w:val="0"/>
          <w:sz w:val="32"/>
          <w:szCs w:val="32"/>
        </w:rPr>
      </w:pPr>
      <w:r>
        <w:rPr>
          <w:rFonts w:hint="eastAsia" w:ascii="黑体" w:hAnsi="黑体" w:eastAsia="黑体" w:cs="黑体"/>
          <w:kern w:val="0"/>
          <w:sz w:val="32"/>
          <w:szCs w:val="32"/>
        </w:rPr>
        <w:t>批复时间：2025年9月15日</w:t>
      </w:r>
    </w:p>
    <w:p w14:paraId="26B3D1F4">
      <w:pPr>
        <w:widowControl/>
        <w:spacing w:before="240" w:after="240"/>
        <w:jc w:val="center"/>
        <w:rPr>
          <w:rFonts w:ascii="黑体" w:hAnsi="黑体" w:eastAsia="黑体" w:cs="黑体"/>
          <w:kern w:val="0"/>
          <w:sz w:val="32"/>
          <w:szCs w:val="32"/>
        </w:rPr>
      </w:pPr>
      <w:r>
        <w:rPr>
          <w:rFonts w:hint="eastAsia" w:ascii="黑体" w:hAnsi="黑体" w:eastAsia="黑体" w:cs="黑体"/>
          <w:kern w:val="0"/>
          <w:sz w:val="32"/>
          <w:szCs w:val="32"/>
        </w:rPr>
        <w:t>公开时间：2025年9月26日</w:t>
      </w:r>
    </w:p>
    <w:p w14:paraId="63E96829">
      <w:pPr>
        <w:ind w:firstLine="2249" w:firstLineChars="700"/>
        <w:jc w:val="center"/>
        <w:rPr>
          <w:rFonts w:ascii="仿宋" w:hAnsi="仿宋" w:eastAsia="仿宋"/>
          <w:b/>
          <w:sz w:val="32"/>
          <w:szCs w:val="32"/>
        </w:rPr>
        <w:sectPr>
          <w:footerReference r:id="rId3" w:type="default"/>
          <w:pgSz w:w="11906" w:h="16838"/>
          <w:pgMar w:top="1440" w:right="1083" w:bottom="1440" w:left="1083" w:header="0" w:footer="720" w:gutter="0"/>
          <w:cols w:space="425" w:num="1"/>
          <w:docGrid w:type="lines" w:linePitch="312" w:charSpace="0"/>
        </w:sectPr>
      </w:pPr>
    </w:p>
    <w:p w14:paraId="5C8F9754">
      <w:pPr>
        <w:spacing w:line="360" w:lineRule="auto"/>
        <w:jc w:val="center"/>
        <w:rPr>
          <w:rFonts w:ascii="方正小标宋简体" w:hAnsi="方正小标宋简体" w:eastAsia="方正小标宋简体" w:cs="方正小标宋简体"/>
          <w:sz w:val="44"/>
          <w:szCs w:val="44"/>
        </w:rPr>
      </w:pPr>
      <w:bookmarkStart w:id="0" w:name="a000"/>
      <w:r>
        <w:rPr>
          <w:rFonts w:ascii="方正小标宋简体" w:hAnsi="方正小标宋简体" w:eastAsia="方正小标宋简体" w:cs="方正小标宋简体"/>
          <w:sz w:val="44"/>
          <w:szCs w:val="44"/>
        </w:rPr>
        <w:t>目录</w:t>
      </w:r>
    </w:p>
    <w:p w14:paraId="37CA90FC">
      <w:pPr>
        <w:widowControl/>
        <w:spacing w:before="240" w:after="240"/>
        <w:jc w:val="left"/>
        <w:rPr>
          <w:rFonts w:eastAsia="Times New Roman"/>
          <w:kern w:val="0"/>
          <w:sz w:val="24"/>
        </w:rPr>
      </w:pPr>
    </w:p>
    <w:p w14:paraId="58C93C66">
      <w:pPr>
        <w:widowControl/>
        <w:spacing w:before="240" w:after="240"/>
        <w:jc w:val="left"/>
        <w:rPr>
          <w:rFonts w:ascii="黑体" w:hAnsi="黑体" w:eastAsia="黑体" w:cs="黑体"/>
          <w:kern w:val="0"/>
          <w:sz w:val="32"/>
          <w:szCs w:val="32"/>
        </w:rPr>
      </w:pPr>
      <w:r>
        <w:rPr>
          <w:rFonts w:ascii="黑体" w:hAnsi="黑体" w:eastAsia="黑体" w:cs="黑体"/>
          <w:kern w:val="0"/>
          <w:sz w:val="32"/>
          <w:szCs w:val="32"/>
        </w:rPr>
        <w:t>第一部分</w:t>
      </w:r>
      <w:r>
        <w:rPr>
          <w:rFonts w:hint="eastAsia" w:ascii="黑体" w:hAnsi="黑体" w:eastAsia="黑体" w:cs="黑体"/>
          <w:kern w:val="0"/>
          <w:sz w:val="32"/>
          <w:szCs w:val="32"/>
        </w:rPr>
        <w:t>单位</w:t>
      </w:r>
      <w:r>
        <w:rPr>
          <w:rFonts w:ascii="黑体" w:hAnsi="黑体" w:eastAsia="黑体" w:cs="黑体"/>
          <w:kern w:val="0"/>
          <w:sz w:val="32"/>
          <w:szCs w:val="32"/>
        </w:rPr>
        <w:t>概况</w:t>
      </w:r>
    </w:p>
    <w:p w14:paraId="758DDCE8">
      <w:pPr>
        <w:widowControl/>
        <w:spacing w:before="240" w:after="24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一、主要职能、职责</w:t>
      </w:r>
    </w:p>
    <w:p w14:paraId="25EA2397">
      <w:pPr>
        <w:widowControl/>
        <w:spacing w:before="240" w:after="24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二、单位机构设置及决算单位构成情况</w:t>
      </w:r>
    </w:p>
    <w:p w14:paraId="0B101F16">
      <w:pPr>
        <w:widowControl/>
        <w:spacing w:before="240" w:after="24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三、2024年度单位主要工作完成情况</w:t>
      </w:r>
    </w:p>
    <w:p w14:paraId="18392D13">
      <w:pPr>
        <w:widowControl/>
        <w:spacing w:before="240" w:after="240"/>
        <w:jc w:val="left"/>
        <w:rPr>
          <w:rFonts w:ascii="黑体" w:hAnsi="黑体" w:eastAsia="黑体" w:cs="黑体"/>
          <w:kern w:val="0"/>
          <w:sz w:val="32"/>
          <w:szCs w:val="32"/>
        </w:rPr>
      </w:pPr>
      <w:r>
        <w:rPr>
          <w:rFonts w:ascii="黑体" w:hAnsi="黑体" w:eastAsia="黑体" w:cs="黑体"/>
          <w:kern w:val="0"/>
          <w:sz w:val="32"/>
          <w:szCs w:val="32"/>
        </w:rPr>
        <w:t>第二部分</w:t>
      </w:r>
      <w:r>
        <w:rPr>
          <w:rFonts w:hint="eastAsia" w:ascii="黑体" w:hAnsi="黑体" w:eastAsia="黑体" w:cs="黑体"/>
          <w:kern w:val="0"/>
          <w:sz w:val="32"/>
          <w:szCs w:val="32"/>
        </w:rPr>
        <w:t>单位</w:t>
      </w:r>
      <w:r>
        <w:rPr>
          <w:rFonts w:ascii="黑体" w:hAnsi="黑体" w:eastAsia="黑体" w:cs="黑体"/>
          <w:kern w:val="0"/>
          <w:sz w:val="32"/>
          <w:szCs w:val="32"/>
        </w:rPr>
        <w:t>决算情况说明</w:t>
      </w:r>
    </w:p>
    <w:p w14:paraId="05C3CB5E">
      <w:pPr>
        <w:widowControl/>
        <w:spacing w:before="240" w:after="24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一、收入支出决算总体情况说明</w:t>
      </w:r>
    </w:p>
    <w:p w14:paraId="7500046B">
      <w:pPr>
        <w:widowControl/>
        <w:spacing w:before="240" w:after="24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二、收入决算情况说明</w:t>
      </w:r>
    </w:p>
    <w:p w14:paraId="03A0B4C0">
      <w:pPr>
        <w:widowControl/>
        <w:spacing w:before="240" w:after="240"/>
        <w:jc w:val="left"/>
        <w:rPr>
          <w:rFonts w:eastAsia="Times New Roman"/>
          <w:kern w:val="0"/>
          <w:sz w:val="24"/>
        </w:rPr>
      </w:pPr>
      <w:r>
        <w:rPr>
          <w:rFonts w:hint="eastAsia" w:ascii="仿宋_GB2312" w:hAnsi="仿宋_GB2312" w:eastAsia="仿宋_GB2312" w:cs="仿宋_GB2312"/>
          <w:kern w:val="0"/>
          <w:sz w:val="32"/>
          <w:szCs w:val="32"/>
        </w:rPr>
        <w:t>三、支出决算情况说明</w:t>
      </w:r>
    </w:p>
    <w:p w14:paraId="60A0394A">
      <w:pPr>
        <w:widowControl/>
        <w:spacing w:before="240" w:after="24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四、财政拨款收入支出决算总体情况说明</w:t>
      </w:r>
    </w:p>
    <w:p w14:paraId="74E50B33">
      <w:pPr>
        <w:widowControl/>
        <w:spacing w:before="240" w:after="24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五、一般公共预算财政拨款支出决算情况说明</w:t>
      </w:r>
    </w:p>
    <w:p w14:paraId="1415FA7E">
      <w:pPr>
        <w:widowControl/>
        <w:spacing w:before="240" w:after="24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六、一般公共预算财政拨款基本支出决算情况说明</w:t>
      </w:r>
    </w:p>
    <w:p w14:paraId="7D39991F">
      <w:pPr>
        <w:widowControl/>
        <w:spacing w:before="240" w:after="24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七、一般公共预算财政拨款项目支出决算情况说明</w:t>
      </w:r>
    </w:p>
    <w:p w14:paraId="4D2F815D">
      <w:pPr>
        <w:widowControl/>
        <w:spacing w:before="240" w:after="24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八、财政拨款“三公”经费支出决算情况说明</w:t>
      </w:r>
    </w:p>
    <w:p w14:paraId="21095815">
      <w:pPr>
        <w:widowControl/>
        <w:spacing w:before="240" w:after="24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九、政府性基金预算财政拨款支出决算情况说明</w:t>
      </w:r>
    </w:p>
    <w:p w14:paraId="52071DEC">
      <w:pPr>
        <w:widowControl/>
        <w:spacing w:before="240" w:after="24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十、国有资本经营预算财政拨款支出决算情况说明</w:t>
      </w:r>
    </w:p>
    <w:p w14:paraId="6C1FB2E3">
      <w:pPr>
        <w:widowControl/>
        <w:spacing w:before="240" w:after="24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十一、机关运行经费（公用经费）支出决算情况说明</w:t>
      </w:r>
    </w:p>
    <w:p w14:paraId="240EB061">
      <w:pPr>
        <w:widowControl/>
        <w:spacing w:before="240" w:after="24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十二、政府采购支出决算情况说明</w:t>
      </w:r>
    </w:p>
    <w:p w14:paraId="272F35A3">
      <w:pPr>
        <w:widowControl/>
        <w:spacing w:before="240" w:after="24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十三、国有资产占用情况说明</w:t>
      </w:r>
    </w:p>
    <w:p w14:paraId="0A404885">
      <w:pPr>
        <w:widowControl/>
        <w:spacing w:before="240" w:after="24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十四、预算绩效情况说明</w:t>
      </w:r>
    </w:p>
    <w:p w14:paraId="60425FB3">
      <w:pPr>
        <w:widowControl/>
        <w:spacing w:before="240" w:after="240"/>
        <w:jc w:val="left"/>
        <w:rPr>
          <w:rFonts w:ascii="黑体" w:hAnsi="黑体" w:eastAsia="黑体" w:cs="黑体"/>
          <w:kern w:val="0"/>
          <w:sz w:val="32"/>
          <w:szCs w:val="32"/>
        </w:rPr>
      </w:pPr>
      <w:r>
        <w:rPr>
          <w:rFonts w:ascii="黑体" w:hAnsi="黑体" w:eastAsia="黑体" w:cs="黑体"/>
          <w:kern w:val="0"/>
          <w:sz w:val="32"/>
          <w:szCs w:val="32"/>
        </w:rPr>
        <w:t>第三部分名词解释</w:t>
      </w:r>
    </w:p>
    <w:p w14:paraId="756F6177">
      <w:pPr>
        <w:widowControl/>
        <w:spacing w:before="240" w:after="240"/>
        <w:jc w:val="left"/>
        <w:rPr>
          <w:rFonts w:ascii="黑体" w:hAnsi="黑体" w:eastAsia="黑体" w:cs="黑体"/>
          <w:kern w:val="0"/>
          <w:sz w:val="32"/>
          <w:szCs w:val="32"/>
        </w:rPr>
      </w:pPr>
      <w:r>
        <w:rPr>
          <w:rFonts w:ascii="黑体" w:hAnsi="黑体" w:eastAsia="黑体" w:cs="黑体"/>
          <w:kern w:val="0"/>
          <w:sz w:val="32"/>
          <w:szCs w:val="32"/>
        </w:rPr>
        <w:t>第四部分决算公开联系方式及信息反馈渠道</w:t>
      </w:r>
    </w:p>
    <w:p w14:paraId="40D8E0F4">
      <w:pPr>
        <w:widowControl/>
        <w:spacing w:before="240" w:after="240"/>
        <w:jc w:val="left"/>
        <w:rPr>
          <w:rFonts w:ascii="黑体" w:hAnsi="黑体" w:eastAsia="黑体" w:cs="黑体"/>
          <w:kern w:val="0"/>
          <w:sz w:val="32"/>
          <w:szCs w:val="32"/>
        </w:rPr>
      </w:pPr>
      <w:r>
        <w:rPr>
          <w:rFonts w:ascii="黑体" w:hAnsi="黑体" w:eastAsia="黑体" w:cs="黑体"/>
          <w:kern w:val="0"/>
          <w:sz w:val="32"/>
          <w:szCs w:val="32"/>
        </w:rPr>
        <w:t>第五部分</w:t>
      </w:r>
      <w:r>
        <w:rPr>
          <w:rFonts w:hint="eastAsia" w:ascii="黑体" w:hAnsi="黑体" w:eastAsia="黑体" w:cs="黑体"/>
          <w:kern w:val="0"/>
          <w:sz w:val="32"/>
          <w:szCs w:val="32"/>
        </w:rPr>
        <w:t>单位</w:t>
      </w:r>
      <w:r>
        <w:rPr>
          <w:rFonts w:ascii="黑体" w:hAnsi="黑体" w:eastAsia="黑体" w:cs="黑体"/>
          <w:kern w:val="0"/>
          <w:sz w:val="32"/>
          <w:szCs w:val="32"/>
        </w:rPr>
        <w:t>决算表</w:t>
      </w:r>
    </w:p>
    <w:p w14:paraId="0C5546A3">
      <w:pPr>
        <w:widowControl/>
        <w:spacing w:before="240" w:after="240"/>
        <w:jc w:val="left"/>
        <w:rPr>
          <w:rFonts w:eastAsia="Times New Roman"/>
          <w:kern w:val="0"/>
          <w:sz w:val="24"/>
        </w:rPr>
      </w:pPr>
      <w:r>
        <w:rPr>
          <w:rFonts w:hint="eastAsia" w:ascii="仿宋_GB2312" w:hAnsi="仿宋_GB2312" w:eastAsia="仿宋_GB2312" w:cs="仿宋_GB2312"/>
          <w:kern w:val="0"/>
          <w:sz w:val="32"/>
          <w:szCs w:val="32"/>
        </w:rPr>
        <w:t>一、收入支出决算总表</w:t>
      </w:r>
    </w:p>
    <w:p w14:paraId="043BCF2F">
      <w:pPr>
        <w:widowControl/>
        <w:spacing w:before="240" w:after="24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二、收入决算表</w:t>
      </w:r>
    </w:p>
    <w:p w14:paraId="3F54A734">
      <w:pPr>
        <w:widowControl/>
        <w:spacing w:before="240" w:after="240"/>
        <w:jc w:val="left"/>
        <w:rPr>
          <w:rFonts w:eastAsia="Times New Roman"/>
          <w:kern w:val="0"/>
          <w:sz w:val="24"/>
        </w:rPr>
      </w:pPr>
      <w:r>
        <w:rPr>
          <w:rFonts w:hint="eastAsia" w:ascii="仿宋_GB2312" w:hAnsi="仿宋_GB2312" w:eastAsia="仿宋_GB2312" w:cs="仿宋_GB2312"/>
          <w:kern w:val="0"/>
          <w:sz w:val="32"/>
          <w:szCs w:val="32"/>
        </w:rPr>
        <w:t>三、支出决算表</w:t>
      </w:r>
    </w:p>
    <w:p w14:paraId="43B9FBE7">
      <w:pPr>
        <w:widowControl/>
        <w:spacing w:before="240" w:after="24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四、财政拨款收入支出决算总表</w:t>
      </w:r>
    </w:p>
    <w:p w14:paraId="045C5684">
      <w:pPr>
        <w:widowControl/>
        <w:spacing w:before="240" w:after="24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五、一般公共预算财政拨款支出决算表</w:t>
      </w:r>
    </w:p>
    <w:p w14:paraId="5E443362">
      <w:pPr>
        <w:widowControl/>
        <w:spacing w:before="240" w:after="24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六、一般公共预算财政拨款基本支出决算明细表</w:t>
      </w:r>
    </w:p>
    <w:p w14:paraId="365E179E">
      <w:pPr>
        <w:widowControl/>
        <w:spacing w:before="240" w:after="24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七、一般公共预算财政拨款项目支出决算明细表</w:t>
      </w:r>
    </w:p>
    <w:p w14:paraId="2A43F68A">
      <w:pPr>
        <w:widowControl/>
        <w:spacing w:before="240" w:after="24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八、政府性基金预算财政拨款收入支出决算表</w:t>
      </w:r>
    </w:p>
    <w:p w14:paraId="212C069E">
      <w:pPr>
        <w:widowControl/>
        <w:spacing w:before="240" w:after="24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九、国有资本经营预算财政拨款收入支出决算表</w:t>
      </w:r>
    </w:p>
    <w:p w14:paraId="7A0DECB7">
      <w:pPr>
        <w:widowControl/>
        <w:spacing w:before="240" w:after="24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十、财政拨款“三公”经费支出决算表</w:t>
      </w:r>
    </w:p>
    <w:p w14:paraId="0D6BD69F">
      <w:pPr>
        <w:widowControl/>
        <w:spacing w:before="240" w:after="24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十一、机关运行经费支出、国有资产占用情况及政府采购支出信息表</w:t>
      </w:r>
    </w:p>
    <w:p w14:paraId="08A7D0F5">
      <w:pPr>
        <w:pStyle w:val="2"/>
        <w:ind w:firstLine="640"/>
        <w:rPr>
          <w:rFonts w:ascii="仿宋_GB2312" w:hAnsi="仿宋_GB2312" w:eastAsia="仿宋_GB2312" w:cs="仿宋_GB2312"/>
          <w:kern w:val="0"/>
          <w:sz w:val="32"/>
          <w:szCs w:val="32"/>
        </w:rPr>
      </w:pPr>
    </w:p>
    <w:p w14:paraId="48C9D6B0">
      <w:pPr>
        <w:pStyle w:val="2"/>
        <w:ind w:firstLine="640"/>
        <w:rPr>
          <w:rFonts w:ascii="仿宋_GB2312" w:hAnsi="仿宋_GB2312" w:eastAsia="仿宋_GB2312" w:cs="仿宋_GB2312"/>
          <w:kern w:val="0"/>
          <w:sz w:val="32"/>
          <w:szCs w:val="32"/>
        </w:rPr>
      </w:pPr>
    </w:p>
    <w:p w14:paraId="1D54B02C">
      <w:pPr>
        <w:pStyle w:val="2"/>
        <w:ind w:firstLine="640"/>
        <w:rPr>
          <w:rFonts w:ascii="仿宋_GB2312" w:hAnsi="仿宋_GB2312" w:eastAsia="仿宋_GB2312" w:cs="仿宋_GB2312"/>
          <w:kern w:val="0"/>
          <w:sz w:val="32"/>
          <w:szCs w:val="32"/>
        </w:rPr>
      </w:pPr>
    </w:p>
    <w:p w14:paraId="0B0367C5">
      <w:pPr>
        <w:pStyle w:val="2"/>
        <w:ind w:firstLine="640"/>
        <w:rPr>
          <w:rFonts w:ascii="仿宋_GB2312" w:hAnsi="仿宋_GB2312" w:eastAsia="仿宋_GB2312" w:cs="仿宋_GB2312"/>
          <w:kern w:val="0"/>
          <w:sz w:val="32"/>
          <w:szCs w:val="32"/>
        </w:rPr>
      </w:pPr>
    </w:p>
    <w:p w14:paraId="3ED07EFB">
      <w:pPr>
        <w:pStyle w:val="2"/>
        <w:ind w:firstLine="640"/>
        <w:rPr>
          <w:rFonts w:ascii="仿宋_GB2312" w:hAnsi="仿宋_GB2312" w:eastAsia="仿宋_GB2312" w:cs="仿宋_GB2312"/>
          <w:kern w:val="0"/>
          <w:sz w:val="32"/>
          <w:szCs w:val="32"/>
        </w:rPr>
      </w:pPr>
    </w:p>
    <w:p w14:paraId="015CF8C5">
      <w:pPr>
        <w:pStyle w:val="2"/>
        <w:ind w:firstLine="640"/>
        <w:rPr>
          <w:rFonts w:ascii="仿宋_GB2312" w:hAnsi="仿宋_GB2312" w:eastAsia="仿宋_GB2312" w:cs="仿宋_GB2312"/>
          <w:kern w:val="0"/>
          <w:sz w:val="32"/>
          <w:szCs w:val="32"/>
        </w:rPr>
      </w:pPr>
    </w:p>
    <w:p w14:paraId="65DFF912">
      <w:pPr>
        <w:pStyle w:val="2"/>
        <w:ind w:firstLine="640"/>
        <w:rPr>
          <w:rFonts w:ascii="仿宋_GB2312" w:hAnsi="仿宋_GB2312" w:eastAsia="仿宋_GB2312" w:cs="仿宋_GB2312"/>
          <w:kern w:val="0"/>
          <w:sz w:val="32"/>
          <w:szCs w:val="32"/>
        </w:rPr>
      </w:pPr>
    </w:p>
    <w:p w14:paraId="3D0036B5">
      <w:pPr>
        <w:pStyle w:val="2"/>
        <w:ind w:firstLine="640"/>
        <w:rPr>
          <w:rFonts w:ascii="仿宋_GB2312" w:hAnsi="仿宋_GB2312" w:eastAsia="仿宋_GB2312" w:cs="仿宋_GB2312"/>
          <w:kern w:val="0"/>
          <w:sz w:val="32"/>
          <w:szCs w:val="32"/>
        </w:rPr>
      </w:pPr>
    </w:p>
    <w:p w14:paraId="281726E5">
      <w:pPr>
        <w:pStyle w:val="2"/>
        <w:ind w:firstLine="640"/>
        <w:rPr>
          <w:rFonts w:ascii="仿宋_GB2312" w:hAnsi="仿宋_GB2312" w:eastAsia="仿宋_GB2312" w:cs="仿宋_GB2312"/>
          <w:kern w:val="0"/>
          <w:sz w:val="32"/>
          <w:szCs w:val="32"/>
        </w:rPr>
      </w:pPr>
    </w:p>
    <w:p w14:paraId="46A23C93">
      <w:pPr>
        <w:pStyle w:val="2"/>
        <w:ind w:firstLine="640"/>
        <w:rPr>
          <w:rFonts w:ascii="仿宋_GB2312" w:hAnsi="仿宋_GB2312" w:eastAsia="仿宋_GB2312" w:cs="仿宋_GB2312"/>
          <w:kern w:val="0"/>
          <w:sz w:val="32"/>
          <w:szCs w:val="32"/>
        </w:rPr>
      </w:pPr>
    </w:p>
    <w:p w14:paraId="75987D52">
      <w:pPr>
        <w:pStyle w:val="2"/>
        <w:ind w:firstLine="640"/>
        <w:rPr>
          <w:rFonts w:ascii="仿宋_GB2312" w:hAnsi="仿宋_GB2312" w:eastAsia="仿宋_GB2312" w:cs="仿宋_GB2312"/>
          <w:kern w:val="0"/>
          <w:sz w:val="32"/>
          <w:szCs w:val="32"/>
        </w:rPr>
      </w:pPr>
    </w:p>
    <w:p w14:paraId="3CB488F6">
      <w:pPr>
        <w:pStyle w:val="2"/>
        <w:ind w:firstLine="640"/>
        <w:rPr>
          <w:rFonts w:ascii="仿宋_GB2312" w:hAnsi="仿宋_GB2312" w:eastAsia="仿宋_GB2312" w:cs="仿宋_GB2312"/>
          <w:kern w:val="0"/>
          <w:sz w:val="32"/>
          <w:szCs w:val="32"/>
        </w:rPr>
      </w:pPr>
    </w:p>
    <w:p w14:paraId="2A9C8151">
      <w:pPr>
        <w:pStyle w:val="2"/>
        <w:ind w:firstLine="640"/>
        <w:rPr>
          <w:rFonts w:ascii="仿宋_GB2312" w:hAnsi="仿宋_GB2312" w:eastAsia="仿宋_GB2312" w:cs="仿宋_GB2312"/>
          <w:kern w:val="0"/>
          <w:sz w:val="32"/>
          <w:szCs w:val="32"/>
        </w:rPr>
      </w:pPr>
    </w:p>
    <w:p w14:paraId="406A2F73">
      <w:pPr>
        <w:pStyle w:val="2"/>
        <w:ind w:firstLine="640"/>
        <w:rPr>
          <w:rFonts w:ascii="仿宋_GB2312" w:hAnsi="仿宋_GB2312" w:eastAsia="仿宋_GB2312" w:cs="仿宋_GB2312"/>
          <w:kern w:val="0"/>
          <w:sz w:val="32"/>
          <w:szCs w:val="32"/>
        </w:rPr>
      </w:pPr>
    </w:p>
    <w:p w14:paraId="01E95E89">
      <w:pPr>
        <w:pStyle w:val="2"/>
        <w:ind w:firstLine="640"/>
        <w:rPr>
          <w:rFonts w:ascii="仿宋_GB2312" w:hAnsi="仿宋_GB2312" w:eastAsia="仿宋_GB2312" w:cs="仿宋_GB2312"/>
          <w:kern w:val="0"/>
          <w:sz w:val="32"/>
          <w:szCs w:val="32"/>
        </w:rPr>
      </w:pPr>
    </w:p>
    <w:p w14:paraId="5AD1BC72">
      <w:pPr>
        <w:pStyle w:val="2"/>
        <w:ind w:firstLine="640"/>
        <w:rPr>
          <w:rFonts w:ascii="仿宋_GB2312" w:hAnsi="仿宋_GB2312" w:eastAsia="仿宋_GB2312" w:cs="仿宋_GB2312"/>
          <w:kern w:val="0"/>
          <w:sz w:val="32"/>
          <w:szCs w:val="32"/>
        </w:rPr>
      </w:pPr>
    </w:p>
    <w:p w14:paraId="2F2A7331">
      <w:pPr>
        <w:widowControl/>
        <w:spacing w:before="240" w:after="240"/>
        <w:rPr>
          <w:rFonts w:eastAsia="Times New Roman"/>
          <w:kern w:val="0"/>
          <w:sz w:val="24"/>
        </w:rPr>
      </w:pPr>
    </w:p>
    <w:p w14:paraId="41890B83">
      <w:pPr>
        <w:spacing w:line="360" w:lineRule="auto"/>
        <w:jc w:val="center"/>
        <w:rPr>
          <w:rFonts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第一部分单位概况</w:t>
      </w:r>
    </w:p>
    <w:p w14:paraId="3D6D4F9B">
      <w:pPr>
        <w:widowControl/>
        <w:spacing w:before="240" w:after="240"/>
        <w:ind w:firstLine="643" w:firstLineChars="200"/>
        <w:jc w:val="left"/>
        <w:rPr>
          <w:rFonts w:ascii="黑体" w:hAnsi="黑体" w:eastAsia="黑体" w:cs="黑体"/>
          <w:b/>
          <w:bCs/>
          <w:sz w:val="32"/>
        </w:rPr>
      </w:pPr>
      <w:r>
        <w:rPr>
          <w:rFonts w:hint="eastAsia" w:ascii="黑体" w:hAnsi="黑体" w:eastAsia="黑体" w:cs="黑体"/>
          <w:b/>
          <w:bCs/>
          <w:sz w:val="32"/>
        </w:rPr>
        <w:t>一、主要职能、职责</w:t>
      </w:r>
    </w:p>
    <w:p w14:paraId="5B5F5EB0">
      <w:pPr>
        <w:widowControl/>
        <w:spacing w:before="240" w:after="240"/>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包头市科学技术局（本级）贯彻党中央关于科技创新工作的方针政策，落实自治区党委、包头市委相关决策部署，在履行职责过程中坚持和加强党对科技创新工作的集中统一领导，是市政府组成部门。</w:t>
      </w:r>
    </w:p>
    <w:p w14:paraId="19A2137B">
      <w:pPr>
        <w:widowControl/>
        <w:spacing w:before="240" w:after="240"/>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（一）牵头拟订全市创新驱动发展战略以及科技发展、引进国外智力规划和政策并组织实施。起草有关规范性文件并组织实施。</w:t>
      </w:r>
    </w:p>
    <w:p w14:paraId="33261D19">
      <w:pPr>
        <w:widowControl/>
        <w:spacing w:before="240" w:after="240"/>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（二）组织拟订全市科技人才队伍建设规划和政策并监督实施，建立健全科技人才评价和激励机制，组织实施科技人才计划，推动科技创新创业人才队伍建设。</w:t>
      </w:r>
    </w:p>
    <w:p w14:paraId="6CF94850">
      <w:pPr>
        <w:widowControl/>
        <w:spacing w:before="240" w:after="240"/>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（三）统筹推进全市创新体系建设和科技体制改革，会同有关部门健全技术创新激励机制。优化科研体系建设，推动科研机构和企业科技创新能力建设。承担推进科技军民融合发展相关工作。</w:t>
      </w:r>
    </w:p>
    <w:p w14:paraId="5409657E">
      <w:pPr>
        <w:widowControl/>
        <w:spacing w:before="240" w:after="240"/>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（四）编制全市科技计划并监督实施，统筹关键共性技术研发和创新，牵头组织重大技术攻关和成果应用示范。</w:t>
      </w:r>
    </w:p>
    <w:p w14:paraId="2CA447D1">
      <w:pPr>
        <w:widowControl/>
        <w:spacing w:before="240" w:after="240"/>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（五）牵头建立统一的全市科技管理平台和科研项目资金协调、评估、监管机制。会同有关部门提出优化配置科技资源的政策建议，推动多元化科技投入体系建设，协调管理包头市财政科技计划 (专项、基金等)并监督实施。</w:t>
      </w:r>
    </w:p>
    <w:p w14:paraId="00093687">
      <w:pPr>
        <w:widowControl/>
        <w:spacing w:before="240" w:after="240"/>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（六）拟订全市基础研究规划、政策并组织实施。组织协调全市重大基础研究和应用基础研究。</w:t>
      </w:r>
    </w:p>
    <w:p w14:paraId="11085AFB">
      <w:pPr>
        <w:widowControl/>
        <w:spacing w:before="240" w:after="240"/>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（七）牵头组织全市重点实验室、工程技术研究中心建设，推动科研条件保障建设和科技资源开放共享。</w:t>
      </w:r>
    </w:p>
    <w:p w14:paraId="2A6D9585">
      <w:pPr>
        <w:widowControl/>
        <w:spacing w:before="240" w:after="240"/>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（八）组织拟订高新技术发展、科技促进农牧业农村牧区和社会发展的规划、政策和措施。组织开展全市重点领域技术发展前瞻性研究，提出重大任务并监督实施。</w:t>
      </w:r>
    </w:p>
    <w:p w14:paraId="16540B20">
      <w:pPr>
        <w:widowControl/>
        <w:spacing w:before="240" w:after="240"/>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（九）牵头全市技术转移体系建设,拟订科技成果管理、转移转化和促进产学研结合的相关政策措施并监督实施。指导科技服务业、技术市场和科技中介组织发展。拟订科学普及和科学传播规划、政策。</w:t>
      </w:r>
    </w:p>
    <w:p w14:paraId="43FCEBC5">
      <w:pPr>
        <w:widowControl/>
        <w:spacing w:before="240" w:after="240"/>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（十）指导区域创新发展、科技资源合理布局和协同创新能力建设,推动科技创新平台、载体及园区建设。</w:t>
      </w:r>
    </w:p>
    <w:p w14:paraId="0F737B3D">
      <w:pPr>
        <w:widowControl/>
        <w:spacing w:before="240" w:after="240"/>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（十一）负责科技监督评价体系建设和相关科技评估管理，指导科技评价制度改革，统筹科研诚信建设。</w:t>
      </w:r>
    </w:p>
    <w:p w14:paraId="159D2A57">
      <w:pPr>
        <w:widowControl/>
        <w:spacing w:before="240" w:after="240"/>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（十二）组织实施全市创新调查和科技报告制度，组织开展全市科技保密和技术合同认定登记工作。</w:t>
      </w:r>
    </w:p>
    <w:p w14:paraId="0AE496EF">
      <w:pPr>
        <w:widowControl/>
        <w:spacing w:before="240" w:after="240"/>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（十三）负责拟订全市科技对外交往与创新能力开放合作的规划、政策和措施，组织开展国际国内科技合作与科技人才交流工作。指导旗县区和有关部门对外科技合作与科技人才交流工作。</w:t>
      </w:r>
    </w:p>
    <w:p w14:paraId="25BEB33A">
      <w:pPr>
        <w:widowControl/>
        <w:spacing w:before="240" w:after="240"/>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十四）负责引进国外智力工作。拟订全市引进外国专家总体规划、计划并组织实施，推动建立外国专家、团队吸引集聚机制和重点外国专家联系服务机制。拟订全市出国（境）培训规划、政策和年度计划并监督实施。</w:t>
      </w:r>
    </w:p>
    <w:p w14:paraId="2F99EB28">
      <w:pPr>
        <w:widowControl/>
        <w:spacing w:before="240" w:after="240"/>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（十五）完成市委、市政府交办的其他任务。</w:t>
      </w:r>
    </w:p>
    <w:p w14:paraId="0D73D9C4">
      <w:pPr>
        <w:widowControl/>
        <w:spacing w:before="240" w:after="240"/>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十六）职能转变。围绕贯彻实施科教兴市、人才强市、创新驱动发展战略，加强、优化、转变政府科技管理和服务职能，完善科技创新制度和组织体系，加强宏观管理和统筹协调，减少微观管理和具体审批事项，加强事中事后监管和科研诚信建设。从研发管理向创新服务转变，深入推进科技计划管理改革，优化科技资源配置。推动政府部门不直接管理具体科研项目，委托项目管理专业机构开展项目受理、评审、立项、过程管理、验收等具体工作。对科研机构组建和调整事项不再进行审核，重在加强规划布局和绩效评价。进一步改进科技人才评价机制，统筹市内科技人才队伍建设和引进市外智力工作。</w:t>
      </w:r>
    </w:p>
    <w:p w14:paraId="17930063">
      <w:pPr>
        <w:widowControl/>
        <w:spacing w:before="240" w:after="240"/>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（十七）有关职责分工。</w:t>
      </w:r>
    </w:p>
    <w:p w14:paraId="0C1AFD43">
      <w:pPr>
        <w:widowControl/>
        <w:spacing w:before="240" w:after="240"/>
        <w:ind w:firstLine="640" w:firstLineChars="200"/>
        <w:rPr>
          <w:rFonts w:eastAsia="Times New Roman"/>
          <w:kern w:val="0"/>
          <w:sz w:val="24"/>
        </w:rPr>
      </w:pPr>
      <w:r>
        <w:rPr>
          <w:rFonts w:hint="eastAsia" w:ascii="仿宋_GB2312" w:hAnsi="仿宋_GB2312" w:eastAsia="仿宋_GB2312" w:cs="仿宋_GB2312"/>
          <w:kern w:val="0"/>
          <w:sz w:val="32"/>
          <w:szCs w:val="32"/>
        </w:rPr>
        <w:t>与市人力资源和社会保障局有关职责分工。在外国人来华工作许可的政策制定上，A类人员的政策由市科学技术局会同市人力资源和社会保障局制定，B类和C类人员的政策由市人力资源和社会保障局会同市科学技术局制定。在外国人来华工作许可的组织实施上，继续使用现有的“外国人来华工作管理服务系统”，由市科学技术局负责管理维护。继续使用由人力资源和社会保障部、外国专家局联合印制的《外国人工作许可证》，A类和B类人员的工作许可由市科学技术局会同市人力资源和社会保障局组织实施，C类人员的工作许可由市人力资源和社会保障局组织实施，两部门发放工作许可前均应会签移民管理部门。</w:t>
      </w:r>
    </w:p>
    <w:p w14:paraId="49B548C5">
      <w:pPr>
        <w:widowControl/>
        <w:spacing w:before="240" w:after="240"/>
        <w:ind w:firstLine="643" w:firstLineChars="200"/>
        <w:jc w:val="left"/>
        <w:rPr>
          <w:rFonts w:ascii="黑体" w:hAnsi="黑体" w:eastAsia="黑体" w:cs="黑体"/>
          <w:b/>
          <w:bCs/>
          <w:sz w:val="32"/>
        </w:rPr>
      </w:pPr>
      <w:r>
        <w:rPr>
          <w:rFonts w:hint="eastAsia" w:ascii="黑体" w:hAnsi="黑体" w:eastAsia="黑体" w:cs="黑体"/>
          <w:b/>
          <w:bCs/>
          <w:sz w:val="32"/>
        </w:rPr>
        <w:t>二、单位机构设置及决算单位构成情况</w:t>
      </w:r>
    </w:p>
    <w:p w14:paraId="681FE6C9">
      <w:pPr>
        <w:widowControl/>
        <w:spacing w:before="240" w:after="240"/>
        <w:ind w:firstLine="640" w:firstLineChars="200"/>
        <w:rPr>
          <w:rFonts w:ascii="仿宋_GB2312" w:hAnsi="仿宋_GB2312" w:eastAsia="仿宋_GB2312" w:cs="仿宋_GB2312"/>
          <w:kern w:val="0"/>
          <w:sz w:val="32"/>
          <w:szCs w:val="32"/>
        </w:rPr>
      </w:pPr>
      <w:r>
        <w:rPr>
          <w:rFonts w:ascii="仿宋_GB2312" w:hAnsi="仿宋_GB2312" w:eastAsia="仿宋_GB2312" w:cs="仿宋_GB2312"/>
          <w:kern w:val="0"/>
          <w:sz w:val="32"/>
          <w:szCs w:val="32"/>
        </w:rPr>
        <w:t>1.根据</w:t>
      </w:r>
      <w:r>
        <w:rPr>
          <w:rFonts w:hint="eastAsia" w:ascii="仿宋_GB2312" w:hAnsi="仿宋_GB2312" w:eastAsia="仿宋_GB2312" w:cs="仿宋_GB2312"/>
          <w:kern w:val="0"/>
          <w:sz w:val="32"/>
          <w:szCs w:val="32"/>
        </w:rPr>
        <w:t>单位</w:t>
      </w:r>
      <w:r>
        <w:rPr>
          <w:rFonts w:ascii="仿宋_GB2312" w:hAnsi="仿宋_GB2312" w:eastAsia="仿宋_GB2312" w:cs="仿宋_GB2312"/>
          <w:kern w:val="0"/>
          <w:sz w:val="32"/>
          <w:szCs w:val="32"/>
        </w:rPr>
        <w:t>职责分工，本</w:t>
      </w:r>
      <w:r>
        <w:rPr>
          <w:rFonts w:hint="eastAsia" w:ascii="仿宋_GB2312" w:hAnsi="仿宋_GB2312" w:eastAsia="仿宋_GB2312" w:cs="仿宋_GB2312"/>
          <w:kern w:val="0"/>
          <w:sz w:val="32"/>
          <w:szCs w:val="32"/>
        </w:rPr>
        <w:t>单位</w:t>
      </w:r>
      <w:r>
        <w:rPr>
          <w:rFonts w:ascii="仿宋_GB2312" w:hAnsi="仿宋_GB2312" w:eastAsia="仿宋_GB2312" w:cs="仿宋_GB2312"/>
          <w:kern w:val="0"/>
          <w:sz w:val="32"/>
          <w:szCs w:val="32"/>
        </w:rPr>
        <w:t>内设机构包括</w:t>
      </w:r>
      <w:r>
        <w:rPr>
          <w:rFonts w:hint="eastAsia" w:ascii="仿宋_GB2312" w:hAnsi="仿宋_GB2312" w:eastAsia="仿宋_GB2312" w:cs="仿宋_GB2312"/>
          <w:kern w:val="0"/>
          <w:sz w:val="32"/>
          <w:szCs w:val="32"/>
        </w:rPr>
        <w:t>办公室、</w:t>
      </w:r>
      <w:r>
        <w:fldChar w:fldCharType="begin"/>
      </w:r>
      <w:r>
        <w:instrText xml:space="preserve"> HYPERLINK "http://kjj.baotou.gov.cn/jgsz22/5084585.jhtml" \t "http://kjj.baotou.gov.cn/_blank" \o "人事科" </w:instrText>
      </w:r>
      <w:r>
        <w:fldChar w:fldCharType="separate"/>
      </w:r>
      <w:r>
        <w:rPr>
          <w:rFonts w:hint="eastAsia" w:ascii="仿宋_GB2312" w:hAnsi="仿宋_GB2312" w:eastAsia="仿宋_GB2312" w:cs="仿宋_GB2312"/>
          <w:kern w:val="0"/>
          <w:sz w:val="32"/>
          <w:szCs w:val="32"/>
        </w:rPr>
        <w:t>人事科</w:t>
      </w:r>
      <w:r>
        <w:rPr>
          <w:rFonts w:hint="eastAsia" w:ascii="仿宋_GB2312" w:hAnsi="仿宋_GB2312" w:eastAsia="仿宋_GB2312" w:cs="仿宋_GB2312"/>
          <w:kern w:val="0"/>
          <w:sz w:val="32"/>
          <w:szCs w:val="32"/>
        </w:rPr>
        <w:fldChar w:fldCharType="end"/>
      </w:r>
      <w:r>
        <w:rPr>
          <w:rFonts w:hint="eastAsia" w:ascii="仿宋_GB2312" w:hAnsi="仿宋_GB2312" w:eastAsia="仿宋_GB2312" w:cs="仿宋_GB2312"/>
          <w:kern w:val="0"/>
          <w:sz w:val="32"/>
          <w:szCs w:val="32"/>
        </w:rPr>
        <w:t>、</w:t>
      </w:r>
      <w:r>
        <w:fldChar w:fldCharType="begin"/>
      </w:r>
      <w:r>
        <w:instrText xml:space="preserve"> HYPERLINK "http://kjj.baotou.gov.cn/jgsz22/5084586.jhtml" \t "http://kjj.baotou.gov.cn/_blank" \o "规划与重大任务科" </w:instrText>
      </w:r>
      <w:r>
        <w:fldChar w:fldCharType="separate"/>
      </w:r>
      <w:r>
        <w:rPr>
          <w:rFonts w:hint="eastAsia" w:ascii="仿宋_GB2312" w:hAnsi="仿宋_GB2312" w:eastAsia="仿宋_GB2312" w:cs="仿宋_GB2312"/>
          <w:kern w:val="0"/>
          <w:sz w:val="32"/>
          <w:szCs w:val="32"/>
        </w:rPr>
        <w:t>规划与重大任务科</w:t>
      </w:r>
      <w:r>
        <w:rPr>
          <w:rFonts w:hint="eastAsia" w:ascii="仿宋_GB2312" w:hAnsi="仿宋_GB2312" w:eastAsia="仿宋_GB2312" w:cs="仿宋_GB2312"/>
          <w:kern w:val="0"/>
          <w:sz w:val="32"/>
          <w:szCs w:val="32"/>
        </w:rPr>
        <w:fldChar w:fldCharType="end"/>
      </w:r>
      <w:r>
        <w:rPr>
          <w:rFonts w:hint="eastAsia" w:ascii="仿宋_GB2312" w:hAnsi="仿宋_GB2312" w:eastAsia="仿宋_GB2312" w:cs="仿宋_GB2312"/>
          <w:kern w:val="0"/>
          <w:sz w:val="32"/>
          <w:szCs w:val="32"/>
        </w:rPr>
        <w:t>、政策法规科、</w:t>
      </w:r>
      <w:r>
        <w:fldChar w:fldCharType="begin"/>
      </w:r>
      <w:r>
        <w:instrText xml:space="preserve"> HYPERLINK "http://kjj.baotou.gov.cn/jgsz22/5084588.jhtml" \t "http://kjj.baotou.gov.cn/_blank" \o "资源统筹与创新平台建设科" </w:instrText>
      </w:r>
      <w:r>
        <w:fldChar w:fldCharType="separate"/>
      </w:r>
      <w:r>
        <w:rPr>
          <w:rFonts w:hint="eastAsia" w:ascii="仿宋_GB2312" w:hAnsi="仿宋_GB2312" w:eastAsia="仿宋_GB2312" w:cs="仿宋_GB2312"/>
          <w:kern w:val="0"/>
          <w:sz w:val="32"/>
          <w:szCs w:val="32"/>
        </w:rPr>
        <w:t>资源统筹与创新平台建设科</w:t>
      </w:r>
      <w:r>
        <w:rPr>
          <w:rFonts w:hint="eastAsia" w:ascii="仿宋_GB2312" w:hAnsi="仿宋_GB2312" w:eastAsia="仿宋_GB2312" w:cs="仿宋_GB2312"/>
          <w:kern w:val="0"/>
          <w:sz w:val="32"/>
          <w:szCs w:val="32"/>
        </w:rPr>
        <w:fldChar w:fldCharType="end"/>
      </w:r>
      <w:r>
        <w:rPr>
          <w:rFonts w:hint="eastAsia" w:ascii="仿宋_GB2312" w:hAnsi="仿宋_GB2312" w:eastAsia="仿宋_GB2312" w:cs="仿宋_GB2312"/>
          <w:kern w:val="0"/>
          <w:sz w:val="32"/>
          <w:szCs w:val="32"/>
        </w:rPr>
        <w:t>、</w:t>
      </w:r>
      <w:r>
        <w:fldChar w:fldCharType="begin"/>
      </w:r>
      <w:r>
        <w:instrText xml:space="preserve"> HYPERLINK "http://kjj.baotou.gov.cn/jgsz22/5084589.jhtml" \t "http://kjj.baotou.gov.cn/_blank" \o "高新技术产业创新科" </w:instrText>
      </w:r>
      <w:r>
        <w:fldChar w:fldCharType="separate"/>
      </w:r>
      <w:r>
        <w:rPr>
          <w:rFonts w:hint="eastAsia" w:ascii="仿宋_GB2312" w:hAnsi="仿宋_GB2312" w:eastAsia="仿宋_GB2312" w:cs="仿宋_GB2312"/>
          <w:kern w:val="0"/>
          <w:sz w:val="32"/>
          <w:szCs w:val="32"/>
        </w:rPr>
        <w:t>高新技术产业创新科</w:t>
      </w:r>
      <w:r>
        <w:rPr>
          <w:rFonts w:hint="eastAsia" w:ascii="仿宋_GB2312" w:hAnsi="仿宋_GB2312" w:eastAsia="仿宋_GB2312" w:cs="仿宋_GB2312"/>
          <w:kern w:val="0"/>
          <w:sz w:val="32"/>
          <w:szCs w:val="32"/>
        </w:rPr>
        <w:fldChar w:fldCharType="end"/>
      </w:r>
      <w:r>
        <w:rPr>
          <w:rFonts w:hint="eastAsia" w:ascii="仿宋_GB2312" w:hAnsi="仿宋_GB2312" w:eastAsia="仿宋_GB2312" w:cs="仿宋_GB2312"/>
          <w:kern w:val="0"/>
          <w:sz w:val="32"/>
          <w:szCs w:val="32"/>
        </w:rPr>
        <w:t>、</w:t>
      </w:r>
      <w:r>
        <w:fldChar w:fldCharType="begin"/>
      </w:r>
      <w:r>
        <w:instrText xml:space="preserve"> HYPERLINK "http://kjj.baotou.gov.cn/jgsz22/5084590.jhtml" \t "http://kjj.baotou.gov.cn/_blank" \o "农牧业与社会发展科技科" </w:instrText>
      </w:r>
      <w:r>
        <w:fldChar w:fldCharType="separate"/>
      </w:r>
      <w:r>
        <w:rPr>
          <w:rFonts w:hint="eastAsia" w:ascii="仿宋_GB2312" w:hAnsi="仿宋_GB2312" w:eastAsia="仿宋_GB2312" w:cs="仿宋_GB2312"/>
          <w:kern w:val="0"/>
          <w:sz w:val="32"/>
          <w:szCs w:val="32"/>
        </w:rPr>
        <w:t>农牧业与社会发展科技科</w:t>
      </w:r>
      <w:r>
        <w:rPr>
          <w:rFonts w:hint="eastAsia" w:ascii="仿宋_GB2312" w:hAnsi="仿宋_GB2312" w:eastAsia="仿宋_GB2312" w:cs="仿宋_GB2312"/>
          <w:kern w:val="0"/>
          <w:sz w:val="32"/>
          <w:szCs w:val="32"/>
        </w:rPr>
        <w:fldChar w:fldCharType="end"/>
      </w:r>
      <w:r>
        <w:rPr>
          <w:rFonts w:hint="eastAsia" w:ascii="仿宋_GB2312" w:hAnsi="仿宋_GB2312" w:eastAsia="仿宋_GB2312" w:cs="仿宋_GB2312"/>
          <w:kern w:val="0"/>
          <w:sz w:val="32"/>
          <w:szCs w:val="32"/>
        </w:rPr>
        <w:t>、</w:t>
      </w:r>
      <w:r>
        <w:fldChar w:fldCharType="begin"/>
      </w:r>
      <w:r>
        <w:instrText xml:space="preserve"> HYPERLINK "http://kjj.baotou.gov.cn/jgsz22/5084591.jhtml" \t "http://kjj.baotou.gov.cn/_blank" \o "科技成果转化促进科" </w:instrText>
      </w:r>
      <w:r>
        <w:fldChar w:fldCharType="separate"/>
      </w:r>
      <w:r>
        <w:rPr>
          <w:rFonts w:hint="eastAsia" w:ascii="仿宋_GB2312" w:hAnsi="仿宋_GB2312" w:eastAsia="仿宋_GB2312" w:cs="仿宋_GB2312"/>
          <w:kern w:val="0"/>
          <w:sz w:val="32"/>
          <w:szCs w:val="32"/>
        </w:rPr>
        <w:t>科技成果转化促进科</w:t>
      </w:r>
      <w:r>
        <w:rPr>
          <w:rFonts w:hint="eastAsia" w:ascii="仿宋_GB2312" w:hAnsi="仿宋_GB2312" w:eastAsia="仿宋_GB2312" w:cs="仿宋_GB2312"/>
          <w:kern w:val="0"/>
          <w:sz w:val="32"/>
          <w:szCs w:val="32"/>
        </w:rPr>
        <w:fldChar w:fldCharType="end"/>
      </w:r>
      <w:r>
        <w:rPr>
          <w:rFonts w:hint="eastAsia" w:ascii="仿宋_GB2312" w:hAnsi="仿宋_GB2312" w:eastAsia="仿宋_GB2312" w:cs="仿宋_GB2312"/>
          <w:kern w:val="0"/>
          <w:sz w:val="32"/>
          <w:szCs w:val="32"/>
        </w:rPr>
        <w:t>、</w:t>
      </w:r>
      <w:r>
        <w:fldChar w:fldCharType="begin"/>
      </w:r>
      <w:r>
        <w:instrText xml:space="preserve"> HYPERLINK "http://kjj.baotou.gov.cn/jgsz22/24764271.jhtml" \t "http://kjj.baotou.gov.cn/_blank" \o "科技合作科（外国专家局）" </w:instrText>
      </w:r>
      <w:r>
        <w:fldChar w:fldCharType="separate"/>
      </w:r>
      <w:r>
        <w:rPr>
          <w:rFonts w:hint="eastAsia" w:ascii="仿宋_GB2312" w:hAnsi="仿宋_GB2312" w:eastAsia="仿宋_GB2312" w:cs="仿宋_GB2312"/>
          <w:kern w:val="0"/>
          <w:sz w:val="32"/>
          <w:szCs w:val="32"/>
        </w:rPr>
        <w:t>科技合作科（外国专家局）</w:t>
      </w:r>
      <w:r>
        <w:rPr>
          <w:rFonts w:hint="eastAsia" w:ascii="仿宋_GB2312" w:hAnsi="仿宋_GB2312" w:eastAsia="仿宋_GB2312" w:cs="仿宋_GB2312"/>
          <w:kern w:val="0"/>
          <w:sz w:val="32"/>
          <w:szCs w:val="32"/>
        </w:rPr>
        <w:fldChar w:fldCharType="end"/>
      </w:r>
      <w:r>
        <w:rPr>
          <w:rFonts w:hint="eastAsia" w:ascii="仿宋_GB2312" w:hAnsi="仿宋_GB2312" w:eastAsia="仿宋_GB2312" w:cs="仿宋_GB2312"/>
          <w:kern w:val="0"/>
          <w:sz w:val="32"/>
          <w:szCs w:val="32"/>
        </w:rPr>
        <w:t>、</w:t>
      </w:r>
      <w:r>
        <w:fldChar w:fldCharType="begin"/>
      </w:r>
      <w:r>
        <w:instrText xml:space="preserve"> HYPERLINK "http://kjj.baotou.gov.cn/jgsz22/24764274.jhtml" \t "http://kjj.baotou.gov.cn/_blank" \o "监督评估与科研诚信科" </w:instrText>
      </w:r>
      <w:r>
        <w:fldChar w:fldCharType="separate"/>
      </w:r>
      <w:r>
        <w:rPr>
          <w:rFonts w:hint="eastAsia" w:ascii="仿宋_GB2312" w:hAnsi="仿宋_GB2312" w:eastAsia="仿宋_GB2312" w:cs="仿宋_GB2312"/>
          <w:kern w:val="0"/>
          <w:sz w:val="32"/>
          <w:szCs w:val="32"/>
        </w:rPr>
        <w:t>监督评估与科研诚信科</w:t>
      </w:r>
      <w:r>
        <w:rPr>
          <w:rFonts w:hint="eastAsia" w:ascii="仿宋_GB2312" w:hAnsi="仿宋_GB2312" w:eastAsia="仿宋_GB2312" w:cs="仿宋_GB2312"/>
          <w:kern w:val="0"/>
          <w:sz w:val="32"/>
          <w:szCs w:val="32"/>
        </w:rPr>
        <w:fldChar w:fldCharType="end"/>
      </w:r>
      <w:r>
        <w:rPr>
          <w:rFonts w:hint="eastAsia" w:ascii="仿宋_GB2312" w:hAnsi="仿宋_GB2312" w:eastAsia="仿宋_GB2312" w:cs="仿宋_GB2312"/>
          <w:kern w:val="0"/>
          <w:sz w:val="32"/>
          <w:szCs w:val="32"/>
        </w:rPr>
        <w:t>、</w:t>
      </w:r>
      <w:r>
        <w:fldChar w:fldCharType="begin"/>
      </w:r>
      <w:r>
        <w:instrText xml:space="preserve"> HYPERLINK "http://kjj.baotou.gov.cn/jgsz22/24894492.jhtml" \t "http://kjj.baotou.gov.cn/_blank" \o "机关党总支" </w:instrText>
      </w:r>
      <w:r>
        <w:fldChar w:fldCharType="separate"/>
      </w:r>
      <w:r>
        <w:rPr>
          <w:rFonts w:hint="eastAsia" w:ascii="仿宋_GB2312" w:hAnsi="仿宋_GB2312" w:eastAsia="仿宋_GB2312" w:cs="仿宋_GB2312"/>
          <w:kern w:val="0"/>
          <w:sz w:val="32"/>
          <w:szCs w:val="32"/>
        </w:rPr>
        <w:t>机关党总支</w:t>
      </w:r>
      <w:r>
        <w:rPr>
          <w:rFonts w:hint="eastAsia" w:ascii="仿宋_GB2312" w:hAnsi="仿宋_GB2312" w:eastAsia="仿宋_GB2312" w:cs="仿宋_GB2312"/>
          <w:kern w:val="0"/>
          <w:sz w:val="32"/>
          <w:szCs w:val="32"/>
        </w:rPr>
        <w:fldChar w:fldCharType="end"/>
      </w:r>
      <w:r>
        <w:rPr>
          <w:rFonts w:hint="eastAsia" w:ascii="仿宋_GB2312" w:hAnsi="仿宋_GB2312" w:eastAsia="仿宋_GB2312" w:cs="仿宋_GB2312"/>
          <w:kern w:val="0"/>
          <w:sz w:val="32"/>
          <w:szCs w:val="32"/>
        </w:rPr>
        <w:t>。另有市纪委派驻纪检组。本单位无下属单位。</w:t>
      </w:r>
    </w:p>
    <w:p w14:paraId="76CF969A">
      <w:pPr>
        <w:widowControl/>
        <w:spacing w:before="240" w:after="240"/>
        <w:ind w:firstLine="640" w:firstLineChars="200"/>
        <w:rPr>
          <w:rFonts w:ascii="仿宋_GB2312" w:hAnsi="仿宋_GB2312" w:eastAsia="仿宋_GB2312" w:cs="仿宋_GB2312"/>
          <w:kern w:val="0"/>
          <w:sz w:val="32"/>
          <w:szCs w:val="32"/>
        </w:rPr>
      </w:pPr>
      <w:r>
        <w:rPr>
          <w:rFonts w:ascii="仿宋_GB2312" w:hAnsi="仿宋_GB2312" w:eastAsia="仿宋_GB2312" w:cs="仿宋_GB2312"/>
          <w:kern w:val="0"/>
          <w:sz w:val="32"/>
          <w:szCs w:val="32"/>
        </w:rPr>
        <w:t>2.从决算单位构成看，纳入本</w:t>
      </w:r>
      <w:r>
        <w:rPr>
          <w:rFonts w:hint="eastAsia" w:ascii="仿宋_GB2312" w:hAnsi="仿宋_GB2312" w:eastAsia="仿宋_GB2312" w:cs="仿宋_GB2312"/>
          <w:kern w:val="0"/>
          <w:sz w:val="32"/>
          <w:szCs w:val="32"/>
        </w:rPr>
        <w:t>单位</w:t>
      </w:r>
      <w:r>
        <w:rPr>
          <w:rFonts w:ascii="仿宋_GB2312" w:hAnsi="仿宋_GB2312" w:eastAsia="仿宋_GB2312" w:cs="仿宋_GB2312"/>
          <w:kern w:val="0"/>
          <w:sz w:val="32"/>
          <w:szCs w:val="32"/>
        </w:rPr>
        <w:t>决算编制范围的预算单位共计</w:t>
      </w:r>
      <w:r>
        <w:rPr>
          <w:rFonts w:hint="eastAsia" w:ascii="仿宋_GB2312" w:hAnsi="仿宋_GB2312" w:eastAsia="仿宋_GB2312" w:cs="仿宋_GB2312"/>
          <w:kern w:val="0"/>
          <w:sz w:val="32"/>
          <w:szCs w:val="32"/>
        </w:rPr>
        <w:t>1</w:t>
      </w:r>
      <w:r>
        <w:rPr>
          <w:rFonts w:ascii="仿宋_GB2312" w:hAnsi="仿宋_GB2312" w:eastAsia="仿宋_GB2312" w:cs="仿宋_GB2312"/>
          <w:kern w:val="0"/>
          <w:sz w:val="32"/>
          <w:szCs w:val="32"/>
        </w:rPr>
        <w:t>家，具体包括：</w:t>
      </w:r>
      <w:r>
        <w:rPr>
          <w:rFonts w:hint="eastAsia" w:ascii="仿宋_GB2312" w:hAnsi="仿宋_GB2312" w:eastAsia="仿宋_GB2312" w:cs="仿宋_GB2312"/>
          <w:kern w:val="0"/>
          <w:sz w:val="32"/>
          <w:szCs w:val="32"/>
        </w:rPr>
        <w:t>包头市科学技术局（</w:t>
      </w:r>
      <w:r>
        <w:rPr>
          <w:rFonts w:ascii="仿宋_GB2312" w:hAnsi="仿宋_GB2312" w:eastAsia="仿宋_GB2312" w:cs="仿宋_GB2312"/>
          <w:kern w:val="0"/>
          <w:sz w:val="32"/>
          <w:szCs w:val="32"/>
        </w:rPr>
        <w:t>本级</w:t>
      </w:r>
      <w:r>
        <w:rPr>
          <w:rFonts w:hint="eastAsia" w:ascii="仿宋_GB2312" w:hAnsi="仿宋_GB2312" w:eastAsia="仿宋_GB2312" w:cs="仿宋_GB2312"/>
          <w:kern w:val="0"/>
          <w:sz w:val="32"/>
          <w:szCs w:val="32"/>
        </w:rPr>
        <w:t>）</w:t>
      </w:r>
      <w:r>
        <w:rPr>
          <w:rFonts w:ascii="仿宋_GB2312" w:hAnsi="仿宋_GB2312" w:eastAsia="仿宋_GB2312" w:cs="仿宋_GB2312"/>
          <w:kern w:val="0"/>
          <w:sz w:val="32"/>
          <w:szCs w:val="32"/>
        </w:rPr>
        <w:t>。详细情况见表：</w:t>
      </w:r>
    </w:p>
    <w:tbl>
      <w:tblPr>
        <w:tblStyle w:val="20"/>
        <w:tblW w:w="9961" w:type="dxa"/>
        <w:jc w:val="center"/>
        <w:tblCellSpacing w:w="15" w:type="dxa"/>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Layout w:type="fixed"/>
        <w:tblCellMar>
          <w:top w:w="15" w:type="dxa"/>
          <w:left w:w="15" w:type="dxa"/>
          <w:bottom w:w="15" w:type="dxa"/>
          <w:right w:w="15" w:type="dxa"/>
        </w:tblCellMar>
      </w:tblPr>
      <w:tblGrid>
        <w:gridCol w:w="1843"/>
        <w:gridCol w:w="4456"/>
        <w:gridCol w:w="3662"/>
      </w:tblGrid>
      <w:tr w14:paraId="031E65A3">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15" w:type="dxa"/>
            <w:left w:w="15" w:type="dxa"/>
            <w:bottom w:w="15" w:type="dxa"/>
            <w:right w:w="15" w:type="dxa"/>
          </w:tblCellMar>
        </w:tblPrEx>
        <w:trPr>
          <w:trHeight w:val="460" w:hRule="atLeast"/>
          <w:tblHeader/>
          <w:tblCellSpacing w:w="15" w:type="dxa"/>
          <w:jc w:val="center"/>
        </w:trPr>
        <w:tc>
          <w:tcPr>
            <w:tcW w:w="1798" w:type="dxa"/>
            <w:tcBorders>
              <w:top w:val="inset" w:color="808080" w:sz="6" w:space="0"/>
              <w:left w:val="inset" w:color="808080" w:sz="6" w:space="0"/>
              <w:bottom w:val="inset" w:color="808080" w:sz="6" w:space="0"/>
              <w:right w:val="inset" w:color="808080" w:sz="6" w:space="0"/>
            </w:tcBorders>
            <w:tcMar>
              <w:top w:w="22" w:type="dxa"/>
              <w:left w:w="22" w:type="dxa"/>
              <w:bottom w:w="22" w:type="dxa"/>
              <w:right w:w="22" w:type="dxa"/>
            </w:tcMar>
            <w:vAlign w:val="center"/>
          </w:tcPr>
          <w:p w14:paraId="3E075725">
            <w:pPr>
              <w:widowControl/>
              <w:jc w:val="center"/>
              <w:rPr>
                <w:rFonts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序号</w:t>
            </w:r>
          </w:p>
        </w:tc>
        <w:tc>
          <w:tcPr>
            <w:tcW w:w="4426" w:type="dxa"/>
            <w:tcBorders>
              <w:top w:val="inset" w:color="808080" w:sz="6" w:space="0"/>
              <w:left w:val="inset" w:color="808080" w:sz="6" w:space="0"/>
              <w:bottom w:val="inset" w:color="808080" w:sz="6" w:space="0"/>
              <w:right w:val="inset" w:color="808080" w:sz="6" w:space="0"/>
            </w:tcBorders>
            <w:tcMar>
              <w:top w:w="22" w:type="dxa"/>
              <w:left w:w="22" w:type="dxa"/>
              <w:bottom w:w="22" w:type="dxa"/>
              <w:right w:w="22" w:type="dxa"/>
            </w:tcMar>
            <w:vAlign w:val="center"/>
          </w:tcPr>
          <w:p w14:paraId="1A7333EE">
            <w:pPr>
              <w:widowControl/>
              <w:jc w:val="center"/>
              <w:rPr>
                <w:rFonts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单位名称</w:t>
            </w:r>
          </w:p>
        </w:tc>
        <w:tc>
          <w:tcPr>
            <w:tcW w:w="3617" w:type="dxa"/>
            <w:tcBorders>
              <w:top w:val="inset" w:color="808080" w:sz="6" w:space="0"/>
              <w:left w:val="inset" w:color="808080" w:sz="6" w:space="0"/>
              <w:bottom w:val="inset" w:color="808080" w:sz="6" w:space="0"/>
              <w:right w:val="inset" w:color="808080" w:sz="6" w:space="0"/>
            </w:tcBorders>
            <w:tcMar>
              <w:top w:w="22" w:type="dxa"/>
              <w:left w:w="22" w:type="dxa"/>
              <w:bottom w:w="22" w:type="dxa"/>
              <w:right w:w="22" w:type="dxa"/>
            </w:tcMar>
            <w:vAlign w:val="center"/>
          </w:tcPr>
          <w:p w14:paraId="12205DD3">
            <w:pPr>
              <w:widowControl/>
              <w:jc w:val="center"/>
              <w:rPr>
                <w:rFonts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单位性质</w:t>
            </w:r>
          </w:p>
        </w:tc>
      </w:tr>
      <w:tr w14:paraId="514C73A6">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15" w:type="dxa"/>
            <w:left w:w="15" w:type="dxa"/>
            <w:bottom w:w="15" w:type="dxa"/>
            <w:right w:w="15" w:type="dxa"/>
          </w:tblCellMar>
        </w:tblPrEx>
        <w:trPr>
          <w:trHeight w:val="368" w:hRule="atLeast"/>
          <w:tblCellSpacing w:w="15" w:type="dxa"/>
          <w:jc w:val="center"/>
        </w:trPr>
        <w:tc>
          <w:tcPr>
            <w:tcW w:w="1798" w:type="dxa"/>
            <w:tcBorders>
              <w:top w:val="inset" w:color="808080" w:sz="6" w:space="0"/>
              <w:left w:val="inset" w:color="808080" w:sz="6" w:space="0"/>
              <w:bottom w:val="inset" w:color="808080" w:sz="6" w:space="0"/>
              <w:right w:val="inset" w:color="808080" w:sz="6" w:space="0"/>
            </w:tcBorders>
            <w:tcMar>
              <w:top w:w="22" w:type="dxa"/>
              <w:left w:w="22" w:type="dxa"/>
              <w:bottom w:w="22" w:type="dxa"/>
              <w:right w:w="22" w:type="dxa"/>
            </w:tcMar>
            <w:vAlign w:val="center"/>
          </w:tcPr>
          <w:p w14:paraId="784C79C5">
            <w:pPr>
              <w:widowControl/>
              <w:jc w:val="center"/>
              <w:rPr>
                <w:rFonts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1</w:t>
            </w:r>
          </w:p>
        </w:tc>
        <w:tc>
          <w:tcPr>
            <w:tcW w:w="4426" w:type="dxa"/>
            <w:tcBorders>
              <w:top w:val="inset" w:color="808080" w:sz="6" w:space="0"/>
              <w:left w:val="inset" w:color="808080" w:sz="6" w:space="0"/>
              <w:bottom w:val="inset" w:color="808080" w:sz="6" w:space="0"/>
              <w:right w:val="inset" w:color="808080" w:sz="6" w:space="0"/>
            </w:tcBorders>
            <w:tcMar>
              <w:top w:w="22" w:type="dxa"/>
              <w:left w:w="22" w:type="dxa"/>
              <w:bottom w:w="22" w:type="dxa"/>
              <w:right w:w="22" w:type="dxa"/>
            </w:tcMar>
            <w:vAlign w:val="center"/>
          </w:tcPr>
          <w:p w14:paraId="5A266A02">
            <w:pPr>
              <w:widowControl/>
              <w:jc w:val="center"/>
              <w:rPr>
                <w:rFonts w:ascii="仿宋_GB2312" w:hAnsi="仿宋_GB2312" w:eastAsia="仿宋_GB2312" w:cs="仿宋_GB2312"/>
                <w:color w:val="000000"/>
                <w:kern w:val="0"/>
                <w:sz w:val="32"/>
                <w:szCs w:val="32"/>
              </w:rPr>
            </w:pPr>
            <w:r>
              <w:rPr>
                <w:rFonts w:hint="eastAsia" w:ascii="仿宋" w:hAnsi="仿宋" w:eastAsia="仿宋" w:cs="仿宋"/>
                <w:color w:val="000000"/>
                <w:kern w:val="0"/>
                <w:sz w:val="31"/>
                <w:szCs w:val="31"/>
                <w:lang w:bidi="ar"/>
              </w:rPr>
              <w:t>包头市科学技术局（本级）</w:t>
            </w:r>
          </w:p>
        </w:tc>
        <w:tc>
          <w:tcPr>
            <w:tcW w:w="3617" w:type="dxa"/>
            <w:tcBorders>
              <w:top w:val="inset" w:color="808080" w:sz="6" w:space="0"/>
              <w:left w:val="inset" w:color="808080" w:sz="6" w:space="0"/>
              <w:bottom w:val="inset" w:color="808080" w:sz="6" w:space="0"/>
              <w:right w:val="inset" w:color="808080" w:sz="6" w:space="0"/>
            </w:tcBorders>
            <w:tcMar>
              <w:top w:w="22" w:type="dxa"/>
              <w:left w:w="22" w:type="dxa"/>
              <w:bottom w:w="22" w:type="dxa"/>
              <w:right w:w="22" w:type="dxa"/>
            </w:tcMar>
            <w:vAlign w:val="center"/>
          </w:tcPr>
          <w:p w14:paraId="24AFDCEA">
            <w:pPr>
              <w:widowControl/>
              <w:jc w:val="center"/>
              <w:rPr>
                <w:rFonts w:ascii="仿宋_GB2312" w:hAnsi="仿宋_GB2312" w:eastAsia="仿宋_GB2312" w:cs="仿宋_GB2312"/>
                <w:color w:val="000000"/>
                <w:kern w:val="0"/>
                <w:sz w:val="32"/>
                <w:szCs w:val="32"/>
              </w:rPr>
            </w:pPr>
            <w:r>
              <w:rPr>
                <w:rFonts w:ascii="仿宋" w:hAnsi="仿宋" w:eastAsia="仿宋" w:cs="仿宋"/>
                <w:color w:val="000000"/>
                <w:kern w:val="0"/>
                <w:sz w:val="31"/>
                <w:szCs w:val="31"/>
                <w:lang w:bidi="ar"/>
              </w:rPr>
              <w:t>财政拨款的行政单位</w:t>
            </w:r>
          </w:p>
        </w:tc>
      </w:tr>
    </w:tbl>
    <w:p w14:paraId="02286451">
      <w:pPr>
        <w:widowControl/>
        <w:spacing w:before="240" w:after="240"/>
        <w:jc w:val="left"/>
        <w:rPr>
          <w:rFonts w:eastAsiaTheme="minorEastAsia"/>
          <w:kern w:val="0"/>
          <w:sz w:val="24"/>
        </w:rPr>
      </w:pPr>
    </w:p>
    <w:p w14:paraId="6E41BB1A">
      <w:pPr>
        <w:widowControl/>
        <w:spacing w:before="240" w:after="240"/>
        <w:ind w:firstLine="643" w:firstLineChars="200"/>
        <w:jc w:val="left"/>
        <w:rPr>
          <w:rFonts w:eastAsia="Times New Roman"/>
          <w:kern w:val="0"/>
          <w:sz w:val="24"/>
        </w:rPr>
      </w:pPr>
      <w:r>
        <w:rPr>
          <w:rFonts w:hint="eastAsia" w:ascii="黑体" w:hAnsi="黑体" w:eastAsia="黑体" w:cs="黑体"/>
          <w:b/>
          <w:bCs/>
          <w:kern w:val="0"/>
          <w:sz w:val="32"/>
          <w:szCs w:val="32"/>
        </w:rPr>
        <w:t>三、2024年度单位主要工作完成情况</w:t>
      </w:r>
    </w:p>
    <w:p w14:paraId="25BFAEC1">
      <w:pPr>
        <w:widowControl/>
        <w:spacing w:before="240" w:after="240"/>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（一）聚焦“两个稀土基地”建设，汇集资源聚力攻关，科技支撑作用大幅提升</w:t>
      </w:r>
    </w:p>
    <w:p w14:paraId="3373A94C">
      <w:pPr>
        <w:widowControl/>
        <w:spacing w:before="240" w:after="240"/>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是创新基础不断夯实。整合包头稀土新材料技术研发中心、包头稀土研发中心和内科大科研力量，组建鹿城实验室，牵头实施技术攻关和成果转化项目6个。建立包头稀土创新协同机制，明确“一院一校一国重一实验室两中心”稀土领域重点创新平台功能定位，统筹研究稀土领域重大创新决策和创新资源配置，构建稀土创新“一盘棋”格局。全市国家级稀土创新平台达到13个。</w:t>
      </w:r>
    </w:p>
    <w:p w14:paraId="1EF389EF">
      <w:pPr>
        <w:widowControl/>
        <w:spacing w:before="240" w:after="240"/>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是创新能力大幅提升。深入企业摸排关键技术难题，凝练发布《2024年稀土产业研发选题指南》，围绕资源综合利用、功能材料、永磁电机等领域，实施了“消费电子用盘式电机散热系统开发”等重点技术攻关和成果转化项目64个。承担并率先启动自治区科技“突围”工程稀土领域全部14个项目，获得资金支持1亿元。规划布局“稀土阻燃涂料”等中试线20条，建成“稀土系磷吸附环保材料工程化示范线”等中试线9条。国内首个自主成套“分半式船用永磁轴带发电机”通过中国船级社认证，“稀土红外反射中空隔热聚酰胺纤维技术”荣获中国纺织科学技术研究院2024年度“十佳科技成果”。</w:t>
      </w:r>
    </w:p>
    <w:p w14:paraId="45710E54">
      <w:pPr>
        <w:widowControl/>
        <w:spacing w:before="240" w:after="240"/>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是人才保障持续加强。聘请严纯华院士担任“两个稀土基地”建设首席科学家，引进蒋成保院士建设北方稀土高端磁性材料院士工作站。全职引进北京科技大学张新房教授，担任内蒙古科技大学副校长兼稀土产业学院院长，牵头建设内蒙古高等研究院包头分院。支持内蒙古科技大学增设“稀土材料科学与工程”专业，填补了稀土领域本科专业空白。全年培育稀土本硕博专业人才340名，引进硕士以上稀土专业人才62名，聘任院士、长江学者等高水平专家29人，全市稀土领域科研人员达到2300余名。</w:t>
      </w:r>
    </w:p>
    <w:p w14:paraId="6516A382">
      <w:pPr>
        <w:widowControl/>
        <w:spacing w:before="240" w:after="240"/>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（二）聚焦创新平台能级提升，创新资源加速集聚，企业创新主体不断壮大</w:t>
      </w:r>
    </w:p>
    <w:p w14:paraId="1A32F31C">
      <w:pPr>
        <w:widowControl/>
        <w:spacing w:before="240" w:after="240"/>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是高能级创新平台作用进一步凸显。制定《包头市2024年创新平台高质量发展实施方案》，支持2家全国重点实验室承担国家、自治区研发项目59项，稀土院国重与中国科学院地球物理研究所合作发现鄂博铌矿、翟钪闪石和福元铌矿3种新矿物，一机国重“突破多维可重构模块化特种车辆总体匹配关键技术”填补了国内特种车辆模块化构型设计空白。支持内蒙古科技大学筹建内蒙古硅业研究院，推动“浙江大学—包头硅材料联合研究中心”“北京化工大学—包头低碳技术及先进材料协同创新中心”建设运营。引进大连理工大学精细化工国家重点实验室设立创新中心，落地全国最大的北航深云智合“AI+机器人”“黑灯实验室”，填补了自治区人工智能材料科学研究领域空白。聚焦铝后产业链延伸，支持五二研究所在铝业园区建成运行轻合金技术转移转化中心。优化重组自治区重点实验室9家，获批自治区企业研发中心48家。稀土高新区获批自治区唯一“国家海外人才离岸创新创业基地”。</w:t>
      </w:r>
    </w:p>
    <w:p w14:paraId="4C784079">
      <w:pPr>
        <w:widowControl/>
        <w:spacing w:before="240" w:after="240"/>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是企业创新主体不断增强。深入推进“双倍增”行动，一对一指导申报企业，高新技术企业、科技型中小企业实现大幅增长，其中科技型中小企业新增211家、达到631家，同比增长50.2%。新认定包头铝业等自治区科技领军企业6家，全市科技领军企业达到10家、占全区25%。英思特成为内蒙古民营稀土新材料第一股，今年全国第90家A股上市公司。加快推进瞪羚企业、独角兽企业引育，制定《包头市瞪羚企业认定管理办法（试行）》，年内开展首批瞪羚企业认定工作。</w:t>
      </w:r>
    </w:p>
    <w:p w14:paraId="16F8DF41">
      <w:pPr>
        <w:widowControl/>
        <w:spacing w:before="240" w:after="240"/>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是孵化载体效能不断提升。鼓励支持众创空间、孵化器、加速器等孵化载体加快发展，新认定北方启川科技创新园等4家科技企业孵化器、众创空间，全市已建成国家级孵化器3家，自治区级孵化器11家。在孵企业722家，年内毕业企业65家。</w:t>
      </w:r>
    </w:p>
    <w:p w14:paraId="75283086">
      <w:pPr>
        <w:widowControl/>
        <w:spacing w:before="240" w:after="240"/>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（三）聚焦“实践化”“实战化”科研，畅通供需牵引渠道，科技攻关和成果转化效能不断提升</w:t>
      </w:r>
    </w:p>
    <w:p w14:paraId="65FEFD0C">
      <w:pPr>
        <w:widowControl/>
        <w:spacing w:before="240" w:after="240"/>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是加大关键技术攻关力度。支持各类创新主体实施关键核心技术攻关项目188项，产业链协同创新项目39项。其中，晶澳科技联合西安交通大学成功揭榜“太阳能级N型210单晶硅的研发与应用”自治区“揭榜挂帅”项目，获得1000万元支持。北奔重汽突破了新能源重卡在强磁环境应用的关键技术，北重集团开展的“关键挤压制造技术研究”填补了国内外650℃电站大管道制造空白。安泰北方开发的高丰度铈磁体制备技术，消耗包头地区堆积量大、且价格低的铈替代镨、钕，大幅降低原料成本，投产后高铈高性能稀土永磁体镨、钕替代率将达到30%（远高于目前15%的替代率），可新增销售收入10亿元。</w:t>
      </w:r>
    </w:p>
    <w:p w14:paraId="6BE3FFB8">
      <w:pPr>
        <w:widowControl/>
        <w:spacing w:before="240" w:after="240"/>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是全面推开“挖矿找宝”工作。主动对内挖矿，开展全市高校院所及重点企业科技成果大起底，梳理征集8个领域431项科技成果，形成《包头市科技创新成果汇编》。积极对外找宝，依托上海交通大学、北京科技大学等一流高校，应用“蒙科聚”平台举办专题发布会19场，发布科技成果2109项，达成合作16项，稀土改性高纯无氧铜线材关键技术与产业化等项目已启动实施。全年技术合同认定登记达到430项，成交额达到20亿元以上。</w:t>
      </w:r>
    </w:p>
    <w:p w14:paraId="0371EF37">
      <w:pPr>
        <w:widowControl/>
        <w:spacing w:before="240" w:after="240"/>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是精准搭建成果供需桥梁。全面对接“科技兴蒙”行动“4+8+N”合作主体，与清华大学等29所高校、钢研总院等34个科研院所及创新平台合作开展“氢能储输管道和装备钢材研发与应用”等科技攻关和产业化项目131项，新备案自治区企业创新联合体14家。包头市政府与北京科技大学签订战略合作协议，依托中国工程科技发展战略内蒙古研究院，成功举办中国工程院包头稀土产业高质量发展院士行活动。引进同济大学建立技术转移包头中心，备案“蒙科聚”协同创新区外合作机构2家，自治区技术转移服务机构9家。大型科研仪器共享生态不断优化，入网仪器设备达到1166台（套），全年对外服务机时3500小时，服务企业600余家。</w:t>
      </w:r>
    </w:p>
    <w:p w14:paraId="23448C95">
      <w:pPr>
        <w:widowControl/>
        <w:spacing w:before="240" w:after="240"/>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（四）聚焦科技创新环境优化，持续凝聚“最大共识”，创新创业创造活力不断激发</w:t>
      </w:r>
    </w:p>
    <w:p w14:paraId="277E85E6">
      <w:pPr>
        <w:widowControl/>
        <w:spacing w:before="240" w:after="240"/>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是创新人才引育实现新增长。成功筹办呼包同城人才科技系列活动，签约同城项目6个。新建院士工作站3家，累计达到13家。柔性引进高层次人才团队36个，培养中青年科技人才220人。组建专班支持北重集团雷丙旺、核工业二〇八大队彭云彪参加2025年两院院士评选，推荐10人分别申报国家高层次人才计划、“西部之光”人才培养计划等国家级人才荣誉，雷丙旺荣获第六届杰出工程师奖。11个团队（人）成功上榜自治区第一批“英才兴蒙”工程名单（其中7个团队入选“英才兴蒙”工程团队项目，4名专家入选“青年拔尖人才专项培养计划”）。成功举办“才聚两都·智汇鹿城”第三届中国·包头全球创新创业大赛，征集海内外高层次人才项目73个，落地签约10个。</w:t>
      </w:r>
    </w:p>
    <w:p w14:paraId="2ECB675C">
      <w:pPr>
        <w:widowControl/>
        <w:spacing w:before="240" w:after="240"/>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是多元化投入形成新格局。联合人民银行包头市分行印发《包头市金融机构推广运用“创新积分贷”的指导意见》，与财政部门推动建设“创新积分制”服务平台，为企业创新能力精准画像，为银行贷款提供授信依据。支持农行包头分行、浦发包头分行设立科技（特色）支行，全市科技支行达到7家。知识产权质押融资41笔，总金额11.46亿元。</w:t>
      </w:r>
    </w:p>
    <w:p w14:paraId="12F3349F">
      <w:pPr>
        <w:widowControl/>
        <w:spacing w:before="240" w:after="240"/>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是科技活动日益活跃。先后举办国家民用空间基础设施陆地观测卫星真实性检验网技术交流会、第十一届中国铝工业科学技术发展大会、第十届国际制冷学会固态制冷及材料应用国际会议等国内、国际高端学术会议活动41场，成功吸引院士来包交流100多人次。其中，固态制冷大会邀请来自15个国家和地区的150多位海外专家来包共商稀土应用未来发展。</w:t>
      </w:r>
    </w:p>
    <w:p w14:paraId="442A3CFB">
      <w:pPr>
        <w:widowControl/>
        <w:spacing w:before="240" w:after="240"/>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（五）聚焦科技管理职能转变，深化体制机制改革，科技服务功能不断完善</w:t>
      </w:r>
    </w:p>
    <w:p w14:paraId="78A35481">
      <w:pPr>
        <w:widowControl/>
        <w:spacing w:before="240" w:after="240"/>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是政策支撑体系有效完善。制定《包头市市场化导向科技项目选题机制运行管理办法》《包头市结果导向科技成果评价机制运行管理办法》和《包头市价值化导向科技成果转化激励机制运行管理办法》，支持内科大、农科所依据我市《关于进一步强化科技成果转化激励若干措施》，出台《内蒙古科技大学促进科技成果转化实施办法》《包头市农科所职务科技成果转化办法》，进一步畅通技术需求端到成果供给端的转化路径。上线发布《2024年包头市科技政策企业版（政策速查掌中宝）》，涵盖常用惠企科技政策3类、38项，便于企业快捷查阅检索。</w:t>
      </w:r>
    </w:p>
    <w:p w14:paraId="17FC86A6">
      <w:pPr>
        <w:widowControl/>
        <w:spacing w:before="240" w:after="240"/>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是三项重点工作不断深入。坚持与企业建立紧密再紧密的联系，渐进式反复推进科技体检，“新诊”规上工业企业、高新技术企业和科技型中小企业451家，挖掘创新需求399条，“复诊”上一年度企业227家。订单式向科技特派员工作站委派任务，派出科技特派员1540人次，解决创新需求229条。累计支持286家企业开展“四个一”活动，183家企业引进了专家团队，271家企业建立了研发机构，284家企业开发了新产品。全年为147家企业争取发放研发投入后补助资金2362.4万元。</w:t>
      </w:r>
    </w:p>
    <w:p w14:paraId="27D19030">
      <w:pPr>
        <w:widowControl/>
        <w:spacing w:before="240" w:after="240"/>
        <w:ind w:firstLine="640" w:firstLineChars="200"/>
        <w:rPr>
          <w:rFonts w:eastAsia="方正小标宋简体"/>
          <w:b/>
          <w:bCs/>
          <w:sz w:val="44"/>
          <w:szCs w:val="44"/>
        </w:rPr>
      </w:pPr>
      <w:r>
        <w:rPr>
          <w:rFonts w:hint="eastAsia" w:ascii="仿宋_GB2312" w:hAnsi="仿宋_GB2312" w:eastAsia="仿宋_GB2312" w:cs="仿宋_GB2312"/>
          <w:kern w:val="0"/>
          <w:sz w:val="32"/>
          <w:szCs w:val="32"/>
        </w:rPr>
        <w:t>三是科技招商工作稳步推开。围绕全市“3+5+N”重点产业建设，制定科技招商指南手册，先后在北京、上海、深圳等地举办集中对接活动6场，对接企业89家，与23家企业达成合作意向，引进北京影智科技建设小米生态影智科技内蒙古研究院，深圳创信维投资1.3亿元的“智能显示屏”项目落地开工，2025年3月竣工投产。</w:t>
      </w:r>
    </w:p>
    <w:p w14:paraId="358C2F2A">
      <w:pPr>
        <w:autoSpaceDE w:val="0"/>
        <w:autoSpaceDN w:val="0"/>
        <w:adjustRightInd w:val="0"/>
        <w:spacing w:line="600" w:lineRule="exact"/>
        <w:jc w:val="center"/>
        <w:rPr>
          <w:rFonts w:eastAsia="方正小标宋简体"/>
          <w:b/>
          <w:bCs/>
          <w:sz w:val="44"/>
          <w:szCs w:val="44"/>
        </w:rPr>
      </w:pPr>
      <w:r>
        <w:rPr>
          <w:rFonts w:hint="eastAsia" w:eastAsia="方正小标宋简体"/>
          <w:b/>
          <w:bCs/>
          <w:sz w:val="44"/>
          <w:szCs w:val="44"/>
        </w:rPr>
        <w:t>第二部分单位决算情况说明</w:t>
      </w:r>
    </w:p>
    <w:p w14:paraId="04DB503C">
      <w:pPr>
        <w:widowControl/>
        <w:spacing w:before="240" w:after="240"/>
        <w:ind w:firstLine="643" w:firstLineChars="200"/>
        <w:jc w:val="left"/>
        <w:rPr>
          <w:rFonts w:eastAsia="Times New Roman"/>
          <w:kern w:val="0"/>
          <w:sz w:val="24"/>
        </w:rPr>
      </w:pPr>
      <w:r>
        <w:rPr>
          <w:rFonts w:ascii="黑体" w:hAnsi="黑体" w:eastAsia="黑体" w:cs="黑体"/>
          <w:b/>
          <w:bCs/>
          <w:kern w:val="0"/>
          <w:sz w:val="32"/>
          <w:szCs w:val="32"/>
        </w:rPr>
        <w:t>一、收入支出决算总体情况说明</w:t>
      </w:r>
    </w:p>
    <w:p w14:paraId="0DE1FE3F">
      <w:pPr>
        <w:widowControl/>
        <w:spacing w:before="240" w:after="240"/>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包头市科学技术局（本级）2024年度收入、支出决算总计均为2208.07万元。与年初预算相比，收、支总计各增加594.33万元，增长36.83%，变动原因：本年根据业务需求追加项目，项目支出增加；与上年决算相比，收、支总计各减少568.95万元，下降20.49%。其中：</w:t>
      </w:r>
    </w:p>
    <w:p w14:paraId="34AE6996">
      <w:pPr>
        <w:widowControl/>
        <w:spacing w:before="240" w:after="240"/>
        <w:ind w:firstLine="643" w:firstLineChars="200"/>
        <w:jc w:val="left"/>
        <w:rPr>
          <w:rFonts w:eastAsia="Times New Roman"/>
          <w:kern w:val="0"/>
          <w:sz w:val="24"/>
        </w:rPr>
      </w:pPr>
      <w:r>
        <w:rPr>
          <w:rFonts w:hint="eastAsia" w:ascii="仿宋_GB2312" w:hAnsi="仿宋_GB2312" w:eastAsia="仿宋_GB2312" w:cs="仿宋_GB2312"/>
          <w:b/>
          <w:bCs/>
          <w:kern w:val="0"/>
          <w:sz w:val="32"/>
          <w:szCs w:val="32"/>
        </w:rPr>
        <w:t>（一）收入决算总计2208.07万元。包括：</w:t>
      </w:r>
    </w:p>
    <w:p w14:paraId="5823919C">
      <w:pPr>
        <w:widowControl/>
        <w:spacing w:before="240" w:after="240"/>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1.本年收入决算合计2184.63万元。与上年决算相比，减少568.95万元，下降20.66%，变动原因：本年项目较上年减少，支出减少。</w:t>
      </w:r>
    </w:p>
    <w:p w14:paraId="7C12BE77">
      <w:pPr>
        <w:widowControl/>
        <w:spacing w:before="240" w:after="240"/>
        <w:ind w:firstLine="640" w:firstLineChars="200"/>
        <w:rPr>
          <w:rFonts w:eastAsia="Times New Roman"/>
          <w:kern w:val="0"/>
          <w:sz w:val="24"/>
        </w:rPr>
      </w:pPr>
      <w:r>
        <w:rPr>
          <w:rFonts w:hint="eastAsia" w:ascii="仿宋_GB2312" w:hAnsi="仿宋_GB2312" w:eastAsia="仿宋_GB2312" w:cs="仿宋_GB2312"/>
          <w:kern w:val="0"/>
          <w:sz w:val="32"/>
          <w:szCs w:val="32"/>
        </w:rPr>
        <w:t>2.使用非财政拨款结余（含专用结余）0万元。与上年决算相比，增加0万元，增长0%，变动原因：</w:t>
      </w:r>
      <w:r>
        <w:rPr>
          <w:rFonts w:ascii="仿宋_GB2312" w:hAnsi="仿宋_GB2312" w:eastAsia="仿宋_GB2312" w:cs="仿宋_GB2312"/>
          <w:kern w:val="0"/>
          <w:sz w:val="32"/>
          <w:szCs w:val="32"/>
        </w:rPr>
        <w:t>不存在此项内容</w:t>
      </w:r>
      <w:r>
        <w:rPr>
          <w:rFonts w:hint="eastAsia" w:ascii="仿宋_GB2312" w:hAnsi="仿宋_GB2312" w:eastAsia="仿宋_GB2312" w:cs="仿宋_GB2312"/>
          <w:kern w:val="0"/>
          <w:sz w:val="32"/>
          <w:szCs w:val="32"/>
        </w:rPr>
        <w:t>。</w:t>
      </w:r>
    </w:p>
    <w:p w14:paraId="45312E89">
      <w:pPr>
        <w:widowControl/>
        <w:spacing w:before="240" w:after="240"/>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3.年初结转和结余23.44万元。与上年决算相比，增加0万元，增长0%，变动原因：本年年初结转结余无变动。</w:t>
      </w:r>
    </w:p>
    <w:p w14:paraId="0AC9C793">
      <w:pPr>
        <w:widowControl/>
        <w:spacing w:before="240" w:after="240"/>
        <w:ind w:firstLine="643" w:firstLineChars="200"/>
        <w:jc w:val="left"/>
        <w:rPr>
          <w:rFonts w:eastAsia="Times New Roman"/>
          <w:kern w:val="0"/>
          <w:sz w:val="24"/>
        </w:rPr>
      </w:pPr>
      <w:r>
        <w:rPr>
          <w:rFonts w:hint="eastAsia" w:ascii="仿宋_GB2312" w:hAnsi="仿宋_GB2312" w:eastAsia="仿宋_GB2312" w:cs="仿宋_GB2312"/>
          <w:b/>
          <w:bCs/>
          <w:kern w:val="0"/>
          <w:sz w:val="32"/>
          <w:szCs w:val="32"/>
        </w:rPr>
        <w:t>（二）支出决算总计2208.07万元。包括：</w:t>
      </w:r>
    </w:p>
    <w:p w14:paraId="07DA791F">
      <w:pPr>
        <w:widowControl/>
        <w:spacing w:before="240" w:after="240"/>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1.本年支出决算合计2183.97万元。与上年决算相比，减少569.60万元，下降20.69%，变动原因：本年项目减少，项目支出减少。</w:t>
      </w:r>
    </w:p>
    <w:p w14:paraId="7A94BC34">
      <w:pPr>
        <w:widowControl/>
        <w:spacing w:before="240" w:after="240"/>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2.结余分配0万元。结余分配事项：无。与上年决算相比，增加0万元，增长0%，变动原因：</w:t>
      </w:r>
      <w:r>
        <w:rPr>
          <w:rFonts w:ascii="仿宋_GB2312" w:hAnsi="仿宋_GB2312" w:eastAsia="仿宋_GB2312" w:cs="仿宋_GB2312"/>
          <w:kern w:val="0"/>
          <w:sz w:val="32"/>
          <w:szCs w:val="32"/>
        </w:rPr>
        <w:t>不存在此项内容</w:t>
      </w:r>
      <w:r>
        <w:rPr>
          <w:rFonts w:hint="eastAsia" w:ascii="仿宋_GB2312" w:hAnsi="仿宋_GB2312" w:eastAsia="仿宋_GB2312" w:cs="仿宋_GB2312"/>
          <w:kern w:val="0"/>
          <w:sz w:val="32"/>
          <w:szCs w:val="32"/>
        </w:rPr>
        <w:t>。</w:t>
      </w:r>
    </w:p>
    <w:p w14:paraId="47791149">
      <w:pPr>
        <w:widowControl/>
        <w:ind w:firstLine="640" w:firstLineChars="200"/>
        <w:jc w:val="left"/>
        <w:rPr>
          <w:rFonts w:eastAsia="Times New Roman"/>
          <w:kern w:val="0"/>
          <w:sz w:val="24"/>
        </w:rPr>
      </w:pPr>
      <w:r>
        <w:rPr>
          <w:rFonts w:hint="eastAsia" w:ascii="仿宋_GB2312" w:hAnsi="仿宋_GB2312" w:eastAsia="仿宋_GB2312" w:cs="仿宋_GB2312"/>
          <w:kern w:val="0"/>
          <w:sz w:val="32"/>
          <w:szCs w:val="32"/>
        </w:rPr>
        <w:t>3.年末结转和结余24.09万元。结转和结余事项：</w:t>
      </w:r>
      <w:r>
        <w:rPr>
          <w:rFonts w:ascii="仿宋" w:hAnsi="仿宋" w:eastAsia="仿宋" w:cs="仿宋"/>
          <w:color w:val="000000"/>
          <w:kern w:val="0"/>
          <w:sz w:val="31"/>
          <w:szCs w:val="31"/>
          <w:lang w:bidi="ar"/>
        </w:rPr>
        <w:t>非财政拨款资金。</w:t>
      </w:r>
      <w:r>
        <w:rPr>
          <w:rFonts w:hint="eastAsia" w:ascii="仿宋_GB2312" w:hAnsi="仿宋_GB2312" w:eastAsia="仿宋_GB2312" w:cs="仿宋_GB2312"/>
          <w:kern w:val="0"/>
          <w:sz w:val="32"/>
          <w:szCs w:val="32"/>
        </w:rPr>
        <w:t>与上年决算相比，增加0.65万元，增长2.79%，变动原因：部分费用未达到支付条件，未进行支付。</w:t>
      </w:r>
    </w:p>
    <w:p w14:paraId="6D70B115">
      <w:pPr>
        <w:widowControl/>
        <w:spacing w:before="240" w:after="240"/>
        <w:ind w:firstLine="643" w:firstLineChars="200"/>
        <w:jc w:val="left"/>
        <w:rPr>
          <w:rFonts w:eastAsia="Times New Roman"/>
          <w:kern w:val="0"/>
          <w:sz w:val="24"/>
        </w:rPr>
      </w:pPr>
      <w:r>
        <w:rPr>
          <w:rFonts w:hint="eastAsia" w:ascii="黑体" w:hAnsi="黑体" w:eastAsia="黑体" w:cs="黑体"/>
          <w:b/>
          <w:bCs/>
          <w:kern w:val="0"/>
          <w:sz w:val="32"/>
          <w:szCs w:val="32"/>
        </w:rPr>
        <w:t>二、收入决算情况说明</w:t>
      </w:r>
    </w:p>
    <w:p w14:paraId="618201FB">
      <w:pPr>
        <w:widowControl/>
        <w:spacing w:before="240" w:after="240"/>
        <w:ind w:firstLine="640" w:firstLineChars="200"/>
        <w:rPr>
          <w:rFonts w:eastAsia="Times New Roman"/>
          <w:kern w:val="0"/>
          <w:sz w:val="24"/>
        </w:rPr>
      </w:pPr>
      <w:r>
        <w:rPr>
          <w:rFonts w:hint="eastAsia" w:ascii="仿宋_GB2312" w:hAnsi="仿宋_GB2312" w:eastAsia="仿宋_GB2312" w:cs="仿宋_GB2312"/>
          <w:kern w:val="0"/>
          <w:sz w:val="32"/>
          <w:szCs w:val="32"/>
        </w:rPr>
        <w:t>包头市科学技术局（本级）2024年度本年收入决算合计2184.63万元，其中：</w:t>
      </w:r>
    </w:p>
    <w:p w14:paraId="405F2E03">
      <w:pPr>
        <w:widowControl/>
        <w:spacing w:before="240" w:after="240"/>
        <w:ind w:firstLine="640" w:firstLineChars="200"/>
        <w:rPr>
          <w:rFonts w:eastAsia="Times New Roman"/>
          <w:kern w:val="0"/>
          <w:sz w:val="24"/>
        </w:rPr>
      </w:pPr>
      <w:r>
        <w:rPr>
          <w:rFonts w:hint="eastAsia" w:ascii="仿宋_GB2312" w:hAnsi="仿宋_GB2312" w:eastAsia="仿宋_GB2312" w:cs="仿宋_GB2312"/>
          <w:kern w:val="0"/>
          <w:sz w:val="32"/>
          <w:szCs w:val="32"/>
        </w:rPr>
        <w:t>本年一般公共预算财政拨款收入2180.22万元，占99.80%；</w:t>
      </w:r>
    </w:p>
    <w:p w14:paraId="0444B756">
      <w:pPr>
        <w:widowControl/>
        <w:spacing w:before="240" w:after="240"/>
        <w:rPr>
          <w:rFonts w:eastAsia="Times New Roman"/>
          <w:kern w:val="0"/>
          <w:sz w:val="24"/>
        </w:rPr>
      </w:pPr>
      <w:r>
        <w:rPr>
          <w:rFonts w:hint="eastAsia" w:ascii="仿宋_GB2312" w:hAnsi="仿宋_GB2312" w:eastAsia="仿宋_GB2312" w:cs="仿宋_GB2312"/>
          <w:kern w:val="0"/>
          <w:sz w:val="32"/>
          <w:szCs w:val="32"/>
        </w:rPr>
        <w:t>本年政府性基金预算财政拨款收入0万元，占0%；</w:t>
      </w:r>
    </w:p>
    <w:p w14:paraId="1A7B558F">
      <w:pPr>
        <w:widowControl/>
        <w:spacing w:before="240" w:after="240"/>
        <w:rPr>
          <w:rFonts w:eastAsia="Times New Roman"/>
          <w:kern w:val="0"/>
          <w:sz w:val="24"/>
        </w:rPr>
      </w:pPr>
      <w:r>
        <w:rPr>
          <w:rFonts w:hint="eastAsia" w:ascii="仿宋_GB2312" w:hAnsi="仿宋_GB2312" w:eastAsia="仿宋_GB2312" w:cs="仿宋_GB2312"/>
          <w:kern w:val="0"/>
          <w:sz w:val="32"/>
          <w:szCs w:val="32"/>
        </w:rPr>
        <w:t>本年国有资本经营预算财政拨款收入0万元，占0%；</w:t>
      </w:r>
    </w:p>
    <w:p w14:paraId="5F8CBDAE">
      <w:pPr>
        <w:widowControl/>
        <w:spacing w:before="240" w:after="240"/>
        <w:rPr>
          <w:rFonts w:eastAsia="Times New Roman"/>
          <w:kern w:val="0"/>
          <w:sz w:val="24"/>
        </w:rPr>
      </w:pPr>
      <w:r>
        <w:rPr>
          <w:rFonts w:hint="eastAsia" w:ascii="仿宋_GB2312" w:hAnsi="仿宋_GB2312" w:eastAsia="仿宋_GB2312" w:cs="仿宋_GB2312"/>
          <w:kern w:val="0"/>
          <w:sz w:val="32"/>
          <w:szCs w:val="32"/>
        </w:rPr>
        <w:t>本年上级补助收入0万元，占0%；</w:t>
      </w:r>
    </w:p>
    <w:p w14:paraId="04DC38B6">
      <w:pPr>
        <w:widowControl/>
        <w:spacing w:before="240" w:after="240"/>
        <w:rPr>
          <w:rFonts w:eastAsia="Times New Roman"/>
          <w:kern w:val="0"/>
          <w:sz w:val="24"/>
        </w:rPr>
      </w:pPr>
      <w:r>
        <w:rPr>
          <w:rFonts w:hint="eastAsia" w:ascii="仿宋_GB2312" w:hAnsi="仿宋_GB2312" w:eastAsia="仿宋_GB2312" w:cs="仿宋_GB2312"/>
          <w:kern w:val="0"/>
          <w:sz w:val="32"/>
          <w:szCs w:val="32"/>
        </w:rPr>
        <w:t>本年事业收入0万元，占0%；</w:t>
      </w:r>
    </w:p>
    <w:p w14:paraId="59BEEC0D">
      <w:pPr>
        <w:widowControl/>
        <w:spacing w:before="240" w:after="240"/>
        <w:rPr>
          <w:rFonts w:eastAsia="Times New Roman"/>
          <w:kern w:val="0"/>
          <w:sz w:val="24"/>
        </w:rPr>
      </w:pPr>
      <w:r>
        <w:rPr>
          <w:rFonts w:hint="eastAsia" w:ascii="仿宋_GB2312" w:hAnsi="仿宋_GB2312" w:eastAsia="仿宋_GB2312" w:cs="仿宋_GB2312"/>
          <w:kern w:val="0"/>
          <w:sz w:val="32"/>
          <w:szCs w:val="32"/>
        </w:rPr>
        <w:t>本年经营收入0万元，占0%；</w:t>
      </w:r>
    </w:p>
    <w:p w14:paraId="30F588B7">
      <w:pPr>
        <w:widowControl/>
        <w:spacing w:before="240" w:after="240"/>
        <w:rPr>
          <w:rFonts w:eastAsia="Times New Roman"/>
          <w:kern w:val="0"/>
          <w:sz w:val="24"/>
        </w:rPr>
      </w:pPr>
      <w:r>
        <w:rPr>
          <w:rFonts w:hint="eastAsia" w:ascii="仿宋_GB2312" w:hAnsi="仿宋_GB2312" w:eastAsia="仿宋_GB2312" w:cs="仿宋_GB2312"/>
          <w:kern w:val="0"/>
          <w:sz w:val="32"/>
          <w:szCs w:val="32"/>
        </w:rPr>
        <w:t>本年附属单位上缴收入0万元，占0%；</w:t>
      </w:r>
    </w:p>
    <w:p w14:paraId="48599AE8">
      <w:pPr>
        <w:widowControl/>
        <w:spacing w:before="240" w:after="240"/>
        <w:rPr>
          <w:rFonts w:eastAsia="Times New Roman"/>
          <w:kern w:val="0"/>
          <w:sz w:val="24"/>
        </w:rPr>
      </w:pPr>
      <w:r>
        <w:rPr>
          <w:rFonts w:hint="eastAsia" w:ascii="仿宋_GB2312" w:hAnsi="仿宋_GB2312" w:eastAsia="仿宋_GB2312" w:cs="仿宋_GB2312"/>
          <w:kern w:val="0"/>
          <w:sz w:val="32"/>
          <w:szCs w:val="32"/>
        </w:rPr>
        <w:t>本年其他收入4.41万元，占0.20%。</w:t>
      </w:r>
    </w:p>
    <w:p w14:paraId="0299D49E">
      <w:pPr>
        <w:widowControl/>
        <w:spacing w:before="240" w:after="240"/>
        <w:rPr>
          <w:rFonts w:eastAsia="Times New Roman"/>
          <w:kern w:val="0"/>
          <w:sz w:val="24"/>
        </w:rPr>
      </w:pPr>
    </w:p>
    <w:p w14:paraId="0E085FAF">
      <w:pPr>
        <w:widowControl/>
        <w:spacing w:before="240" w:after="240"/>
        <w:jc w:val="center"/>
        <w:rPr>
          <w:rFonts w:eastAsia="Times New Roman"/>
          <w:kern w:val="0"/>
          <w:sz w:val="24"/>
        </w:rPr>
      </w:pPr>
      <w:r>
        <w:rPr>
          <w:rFonts w:eastAsia="Times New Roman"/>
          <w:kern w:val="0"/>
          <w:sz w:val="24"/>
        </w:rPr>
        <w:drawing>
          <wp:inline distT="0" distB="0" distL="114300" distR="114300">
            <wp:extent cx="5078730" cy="2280920"/>
            <wp:effectExtent l="0" t="0" r="7620" b="508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5078730" cy="2280920"/>
                    </a:xfrm>
                    <a:prstGeom prst="rect">
                      <a:avLst/>
                    </a:prstGeom>
                    <a:noFill/>
                    <a:ln>
                      <a:noFill/>
                    </a:ln>
                  </pic:spPr>
                </pic:pic>
              </a:graphicData>
            </a:graphic>
          </wp:inline>
        </w:drawing>
      </w:r>
    </w:p>
    <w:p w14:paraId="01F21F56">
      <w:pPr>
        <w:widowControl/>
        <w:spacing w:before="240" w:after="240"/>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图1.收入决算图</w:t>
      </w:r>
    </w:p>
    <w:p w14:paraId="2FE174B1">
      <w:pPr>
        <w:widowControl/>
        <w:spacing w:before="240" w:after="240"/>
        <w:ind w:firstLine="643" w:firstLineChars="200"/>
        <w:jc w:val="left"/>
        <w:rPr>
          <w:rFonts w:eastAsia="Times New Roman"/>
          <w:kern w:val="0"/>
          <w:sz w:val="24"/>
        </w:rPr>
      </w:pPr>
      <w:r>
        <w:rPr>
          <w:rFonts w:hint="eastAsia" w:ascii="黑体" w:hAnsi="黑体" w:eastAsia="黑体" w:cs="黑体"/>
          <w:b/>
          <w:bCs/>
          <w:kern w:val="0"/>
          <w:sz w:val="32"/>
          <w:szCs w:val="32"/>
        </w:rPr>
        <w:t>三、支出决算情况说明</w:t>
      </w:r>
    </w:p>
    <w:p w14:paraId="6890D11E">
      <w:pPr>
        <w:widowControl/>
        <w:spacing w:before="240" w:after="240"/>
        <w:ind w:firstLine="640" w:firstLineChars="200"/>
        <w:rPr>
          <w:rFonts w:eastAsia="Times New Roman"/>
          <w:kern w:val="0"/>
          <w:sz w:val="24"/>
        </w:rPr>
      </w:pPr>
      <w:r>
        <w:rPr>
          <w:rFonts w:hint="eastAsia" w:ascii="仿宋_GB2312" w:hAnsi="仿宋_GB2312" w:eastAsia="仿宋_GB2312" w:cs="仿宋_GB2312"/>
          <w:kern w:val="0"/>
          <w:sz w:val="32"/>
          <w:szCs w:val="32"/>
        </w:rPr>
        <w:t>包头市科学技术局（本级）2024年度本年支出决算合计2183.97万元，其中：</w:t>
      </w:r>
    </w:p>
    <w:p w14:paraId="507819DA">
      <w:pPr>
        <w:widowControl/>
        <w:spacing w:before="240" w:after="240"/>
        <w:ind w:firstLine="640" w:firstLineChars="200"/>
        <w:rPr>
          <w:rFonts w:eastAsia="Times New Roman"/>
          <w:kern w:val="0"/>
          <w:sz w:val="24"/>
        </w:rPr>
      </w:pPr>
      <w:r>
        <w:rPr>
          <w:rFonts w:hint="eastAsia" w:ascii="仿宋_GB2312" w:hAnsi="仿宋_GB2312" w:eastAsia="仿宋_GB2312" w:cs="仿宋_GB2312"/>
          <w:kern w:val="0"/>
          <w:sz w:val="32"/>
          <w:szCs w:val="32"/>
        </w:rPr>
        <w:t>本年基本支出613.88万元，占28.11%；</w:t>
      </w:r>
    </w:p>
    <w:p w14:paraId="0FD37797">
      <w:pPr>
        <w:widowControl/>
        <w:spacing w:before="240" w:after="240"/>
        <w:ind w:firstLine="640" w:firstLineChars="200"/>
        <w:rPr>
          <w:rFonts w:eastAsia="Times New Roman"/>
          <w:kern w:val="0"/>
          <w:sz w:val="24"/>
        </w:rPr>
      </w:pPr>
      <w:r>
        <w:rPr>
          <w:rFonts w:hint="eastAsia" w:ascii="仿宋_GB2312" w:hAnsi="仿宋_GB2312" w:eastAsia="仿宋_GB2312" w:cs="仿宋_GB2312"/>
          <w:kern w:val="0"/>
          <w:sz w:val="32"/>
          <w:szCs w:val="32"/>
        </w:rPr>
        <w:t>本年项目支出1570.09万元，占71.89%；</w:t>
      </w:r>
    </w:p>
    <w:p w14:paraId="548E2AE1">
      <w:pPr>
        <w:widowControl/>
        <w:spacing w:before="240" w:after="240"/>
        <w:ind w:firstLine="640" w:firstLineChars="200"/>
        <w:rPr>
          <w:rFonts w:eastAsia="Times New Roman"/>
          <w:kern w:val="0"/>
          <w:sz w:val="24"/>
        </w:rPr>
      </w:pPr>
      <w:r>
        <w:rPr>
          <w:rFonts w:hint="eastAsia" w:ascii="仿宋_GB2312" w:hAnsi="仿宋_GB2312" w:eastAsia="仿宋_GB2312" w:cs="仿宋_GB2312"/>
          <w:kern w:val="0"/>
          <w:sz w:val="32"/>
          <w:szCs w:val="32"/>
        </w:rPr>
        <w:t>本年上缴上级支出0万元，占0%；</w:t>
      </w:r>
    </w:p>
    <w:p w14:paraId="61A4E867">
      <w:pPr>
        <w:widowControl/>
        <w:spacing w:before="240" w:after="240"/>
        <w:ind w:firstLine="640" w:firstLineChars="200"/>
        <w:rPr>
          <w:rFonts w:eastAsia="Times New Roman"/>
          <w:kern w:val="0"/>
          <w:sz w:val="24"/>
        </w:rPr>
      </w:pPr>
      <w:r>
        <w:rPr>
          <w:rFonts w:hint="eastAsia" w:ascii="仿宋_GB2312" w:hAnsi="仿宋_GB2312" w:eastAsia="仿宋_GB2312" w:cs="仿宋_GB2312"/>
          <w:kern w:val="0"/>
          <w:sz w:val="32"/>
          <w:szCs w:val="32"/>
        </w:rPr>
        <w:t>本年经营支出0万元，占0%；</w:t>
      </w:r>
    </w:p>
    <w:p w14:paraId="7779B838">
      <w:pPr>
        <w:widowControl/>
        <w:spacing w:before="240" w:after="240"/>
        <w:ind w:firstLine="640" w:firstLineChars="200"/>
        <w:rPr>
          <w:rFonts w:eastAsia="Times New Roman"/>
          <w:kern w:val="0"/>
          <w:sz w:val="24"/>
        </w:rPr>
      </w:pPr>
      <w:r>
        <w:rPr>
          <w:rFonts w:hint="eastAsia" w:ascii="仿宋_GB2312" w:hAnsi="仿宋_GB2312" w:eastAsia="仿宋_GB2312" w:cs="仿宋_GB2312"/>
          <w:kern w:val="0"/>
          <w:sz w:val="32"/>
          <w:szCs w:val="32"/>
        </w:rPr>
        <w:t>本年对附属单位补助支出0万元，占0%。</w:t>
      </w:r>
    </w:p>
    <w:p w14:paraId="634C9249">
      <w:pPr>
        <w:widowControl/>
        <w:spacing w:before="240" w:after="240"/>
        <w:rPr>
          <w:rFonts w:eastAsia="Times New Roman"/>
          <w:kern w:val="0"/>
          <w:sz w:val="24"/>
        </w:rPr>
      </w:pPr>
    </w:p>
    <w:p w14:paraId="236F0624">
      <w:pPr>
        <w:widowControl/>
        <w:spacing w:before="240" w:after="240"/>
        <w:jc w:val="center"/>
        <w:rPr>
          <w:rFonts w:eastAsia="Times New Roman"/>
          <w:kern w:val="0"/>
          <w:sz w:val="24"/>
        </w:rPr>
      </w:pPr>
      <w:r>
        <w:rPr>
          <w:rFonts w:eastAsia="Times New Roman"/>
          <w:kern w:val="0"/>
          <w:sz w:val="24"/>
        </w:rPr>
        <w:drawing>
          <wp:inline distT="0" distB="0" distL="114300" distR="114300">
            <wp:extent cx="5934710" cy="2654300"/>
            <wp:effectExtent l="0" t="0" r="8890" b="1270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7"/>
                    <a:stretch>
                      <a:fillRect/>
                    </a:stretch>
                  </pic:blipFill>
                  <pic:spPr>
                    <a:xfrm>
                      <a:off x="0" y="0"/>
                      <a:ext cx="5934710" cy="2654300"/>
                    </a:xfrm>
                    <a:prstGeom prst="rect">
                      <a:avLst/>
                    </a:prstGeom>
                    <a:noFill/>
                    <a:ln>
                      <a:noFill/>
                    </a:ln>
                  </pic:spPr>
                </pic:pic>
              </a:graphicData>
            </a:graphic>
          </wp:inline>
        </w:drawing>
      </w:r>
    </w:p>
    <w:p w14:paraId="60CAF527">
      <w:pPr>
        <w:widowControl/>
        <w:spacing w:before="240" w:after="240"/>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图2.支出决算图</w:t>
      </w:r>
    </w:p>
    <w:p w14:paraId="21280E08">
      <w:pPr>
        <w:widowControl/>
        <w:spacing w:before="240" w:after="240"/>
        <w:jc w:val="left"/>
        <w:rPr>
          <w:rFonts w:eastAsia="Times New Roman"/>
          <w:kern w:val="0"/>
          <w:sz w:val="24"/>
        </w:rPr>
      </w:pPr>
    </w:p>
    <w:p w14:paraId="33DCC197">
      <w:pPr>
        <w:widowControl/>
        <w:spacing w:before="240" w:after="240"/>
        <w:ind w:firstLine="643" w:firstLineChars="200"/>
        <w:jc w:val="left"/>
        <w:rPr>
          <w:rFonts w:ascii="黑体" w:hAnsi="黑体" w:eastAsia="黑体" w:cs="黑体"/>
          <w:b/>
          <w:bCs/>
          <w:kern w:val="0"/>
          <w:sz w:val="32"/>
          <w:szCs w:val="32"/>
        </w:rPr>
      </w:pPr>
      <w:r>
        <w:rPr>
          <w:rFonts w:hint="eastAsia" w:ascii="黑体" w:hAnsi="黑体" w:eastAsia="黑体" w:cs="黑体"/>
          <w:b/>
          <w:bCs/>
          <w:kern w:val="0"/>
          <w:sz w:val="32"/>
          <w:szCs w:val="32"/>
        </w:rPr>
        <w:t>四、财政拨款收入支出决算总体情况说明</w:t>
      </w:r>
    </w:p>
    <w:p w14:paraId="5C162FCC">
      <w:pPr>
        <w:widowControl/>
        <w:spacing w:before="240" w:after="240"/>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包头市科学技术局（本级）2024年度财政拨款收入、支出决算总计均为2203.66万元，与年初预算相比，收、支总计各增加589.92万元，增长36.56%，变动原因：本年因业务需要追加项目，项目支出增加；与上年决算相比，收、支总计各减少573.36万元，下降20.65%，变动原因：本年较上年项目减少，项目支出减少。</w:t>
      </w:r>
    </w:p>
    <w:p w14:paraId="303AB7CC">
      <w:pPr>
        <w:widowControl/>
        <w:spacing w:before="240" w:after="240"/>
        <w:ind w:firstLine="643" w:firstLineChars="200"/>
        <w:jc w:val="left"/>
        <w:rPr>
          <w:rFonts w:eastAsia="Times New Roman"/>
          <w:kern w:val="0"/>
          <w:sz w:val="24"/>
        </w:rPr>
      </w:pPr>
      <w:r>
        <w:rPr>
          <w:rFonts w:hint="eastAsia" w:ascii="黑体" w:hAnsi="黑体" w:eastAsia="黑体" w:cs="黑体"/>
          <w:b/>
          <w:bCs/>
          <w:kern w:val="0"/>
          <w:sz w:val="32"/>
          <w:szCs w:val="32"/>
        </w:rPr>
        <w:t>五、一般公共预算财政拨款支出决算情况说明</w:t>
      </w:r>
    </w:p>
    <w:p w14:paraId="68E0CBCF">
      <w:pPr>
        <w:widowControl/>
        <w:spacing w:before="240" w:after="240"/>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包头市科学技术局（本级）2024年度一般公共预算财政拨款支出决算2180.37万元。与年初预算1613.73万元相比，完成年初预算的135.11%。其中：</w:t>
      </w:r>
    </w:p>
    <w:p w14:paraId="27E71BFD">
      <w:pPr>
        <w:widowControl/>
        <w:spacing w:before="240" w:after="240"/>
        <w:ind w:firstLine="643" w:firstLineChars="200"/>
        <w:jc w:val="left"/>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（一）科学技术支出（类）</w:t>
      </w:r>
    </w:p>
    <w:p w14:paraId="1B27831B">
      <w:pPr>
        <w:widowControl/>
        <w:spacing w:before="240" w:after="240"/>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科学技术支出类决算数为</w:t>
      </w:r>
      <w:r>
        <w:rPr>
          <w:rFonts w:ascii="仿宋_GB2312" w:hAnsi="仿宋_GB2312" w:eastAsia="仿宋_GB2312" w:cs="仿宋_GB2312"/>
          <w:kern w:val="0"/>
          <w:sz w:val="32"/>
          <w:szCs w:val="32"/>
        </w:rPr>
        <w:t>1997</w:t>
      </w:r>
      <w:r>
        <w:rPr>
          <w:rFonts w:hint="eastAsia" w:ascii="仿宋_GB2312" w:hAnsi="仿宋_GB2312" w:eastAsia="仿宋_GB2312" w:cs="仿宋_GB2312"/>
          <w:kern w:val="0"/>
          <w:sz w:val="32"/>
          <w:szCs w:val="32"/>
        </w:rPr>
        <w:t>.</w:t>
      </w:r>
      <w:r>
        <w:rPr>
          <w:rFonts w:ascii="仿宋_GB2312" w:hAnsi="仿宋_GB2312" w:eastAsia="仿宋_GB2312" w:cs="仿宋_GB2312"/>
          <w:kern w:val="0"/>
          <w:sz w:val="32"/>
          <w:szCs w:val="32"/>
        </w:rPr>
        <w:t>28</w:t>
      </w:r>
      <w:r>
        <w:rPr>
          <w:rFonts w:hint="eastAsia" w:ascii="仿宋_GB2312" w:hAnsi="仿宋_GB2312" w:eastAsia="仿宋_GB2312" w:cs="仿宋_GB2312"/>
          <w:kern w:val="0"/>
          <w:sz w:val="32"/>
          <w:szCs w:val="32"/>
        </w:rPr>
        <w:t>万元，与年初预算相比增加</w:t>
      </w:r>
      <w:r>
        <w:rPr>
          <w:rFonts w:ascii="仿宋_GB2312" w:hAnsi="仿宋_GB2312" w:eastAsia="仿宋_GB2312" w:cs="仿宋_GB2312"/>
          <w:kern w:val="0"/>
          <w:sz w:val="32"/>
          <w:szCs w:val="32"/>
        </w:rPr>
        <w:t>557.13</w:t>
      </w:r>
      <w:r>
        <w:rPr>
          <w:rFonts w:hint="eastAsia" w:ascii="仿宋_GB2312" w:hAnsi="仿宋_GB2312" w:eastAsia="仿宋_GB2312" w:cs="仿宋_GB2312"/>
          <w:kern w:val="0"/>
          <w:sz w:val="32"/>
          <w:szCs w:val="32"/>
        </w:rPr>
        <w:t>万元。其中：</w:t>
      </w:r>
    </w:p>
    <w:p w14:paraId="35BE5CF6">
      <w:pPr>
        <w:widowControl/>
        <w:spacing w:before="240" w:after="240"/>
        <w:ind w:firstLine="640" w:firstLineChars="200"/>
        <w:jc w:val="left"/>
        <w:rPr>
          <w:rFonts w:ascii="仿宋_GB2312" w:hAnsi="仿宋_GB2312" w:eastAsia="仿宋_GB2312" w:cs="仿宋_GB2312"/>
          <w:kern w:val="0"/>
          <w:sz w:val="32"/>
          <w:szCs w:val="32"/>
          <w:highlight w:val="magenta"/>
        </w:rPr>
      </w:pPr>
      <w:r>
        <w:rPr>
          <w:rFonts w:hint="eastAsia" w:ascii="仿宋_GB2312" w:hAnsi="仿宋_GB2312" w:eastAsia="仿宋_GB2312" w:cs="仿宋_GB2312"/>
          <w:kern w:val="0"/>
          <w:sz w:val="32"/>
          <w:szCs w:val="32"/>
        </w:rPr>
        <w:t>1．科学技术管理事务（款）行政运行（项）。年初预算468.38万元，支出决算440.11万元，完成年初预算的93.96%。决算数与年初预算数的差异原因：本年新增退休人员3人，调出1人，经费支出减少。</w:t>
      </w:r>
    </w:p>
    <w:p w14:paraId="5964A4F7">
      <w:pPr>
        <w:widowControl/>
        <w:spacing w:before="240" w:after="240"/>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2．科学技术管理事务（款）其他科学技术管理事务支出（项）。年初预算574.36万元，支出决算1027.9万元，完成年初预算的178.96%。决算数与年初预算数的差异原因：年中追加项目经费。</w:t>
      </w:r>
    </w:p>
    <w:p w14:paraId="50554924">
      <w:pPr>
        <w:widowControl/>
        <w:spacing w:before="240" w:after="240"/>
        <w:ind w:firstLine="640" w:firstLineChars="200"/>
        <w:rPr>
          <w:rFonts w:ascii="仿宋_GB2312" w:hAnsi="仿宋_GB2312" w:eastAsia="仿宋_GB2312" w:cs="仿宋_GB2312"/>
          <w:kern w:val="0"/>
          <w:sz w:val="32"/>
          <w:szCs w:val="32"/>
          <w:highlight w:val="magenta"/>
        </w:rPr>
      </w:pPr>
      <w:r>
        <w:rPr>
          <w:rFonts w:hint="eastAsia" w:ascii="仿宋_GB2312" w:hAnsi="仿宋_GB2312" w:eastAsia="仿宋_GB2312" w:cs="仿宋_GB2312"/>
          <w:kern w:val="0"/>
          <w:sz w:val="32"/>
          <w:szCs w:val="32"/>
        </w:rPr>
        <w:t>3．应用研究（款）高技术研究（项）。年初预算10.43万元，支出决算0.11万元，完成年初预算的1.05%。决算数与年初预算数的差异原因：部分项目费用未达到支付条件，未进行支付。</w:t>
      </w:r>
    </w:p>
    <w:p w14:paraId="7C9D9CE2">
      <w:pPr>
        <w:widowControl/>
        <w:spacing w:before="240" w:after="240"/>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4．应用研究（款）其他应用研究支出（项）。年初预算265.98万元，支出决算65.58万元，完成年初预算的24.66%。决算数与年初预算数的差异原因：部分项目费用未达到支付条件，未进行支付。</w:t>
      </w:r>
    </w:p>
    <w:p w14:paraId="3D55FE36">
      <w:pPr>
        <w:widowControl/>
        <w:spacing w:before="240" w:after="240"/>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5．技术研究与开发（款）其他技术研究与开发支出（项）。年初预算0万元，支出决算444.07万元，完成年初预算的100%。决算数与年初预算数的差异原因：本年追加科技创新引导奖励资金等项目。</w:t>
      </w:r>
    </w:p>
    <w:p w14:paraId="738596CF">
      <w:pPr>
        <w:widowControl/>
        <w:spacing w:before="240" w:after="240"/>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6．其他科学技术支出（款）其他科学技术支出（项）。年初预算121万元，支出决算19.5万元，完成年初预算的16.12%。决算数与年初预算数的差异原因：部分项目费用未达到支付条件，未进行支付。</w:t>
      </w:r>
    </w:p>
    <w:p w14:paraId="5DAAB4FA">
      <w:pPr>
        <w:widowControl/>
        <w:spacing w:before="240" w:after="240"/>
        <w:ind w:firstLine="643" w:firstLineChars="200"/>
        <w:jc w:val="left"/>
        <w:rPr>
          <w:rFonts w:eastAsia="Times New Roman"/>
          <w:kern w:val="0"/>
          <w:sz w:val="24"/>
        </w:rPr>
      </w:pPr>
      <w:r>
        <w:rPr>
          <w:rFonts w:hint="eastAsia" w:ascii="仿宋_GB2312" w:hAnsi="仿宋_GB2312" w:eastAsia="仿宋_GB2312" w:cs="仿宋_GB2312"/>
          <w:b/>
          <w:bCs/>
          <w:kern w:val="0"/>
          <w:sz w:val="32"/>
          <w:szCs w:val="32"/>
        </w:rPr>
        <w:t>（二）社会保障和就业支出（类）</w:t>
      </w:r>
    </w:p>
    <w:p w14:paraId="0733B9D8">
      <w:pPr>
        <w:widowControl/>
        <w:spacing w:before="240" w:after="240"/>
        <w:ind w:firstLine="640" w:firstLineChars="200"/>
        <w:jc w:val="left"/>
        <w:rPr>
          <w:rFonts w:ascii="仿宋_GB2312" w:hAnsi="仿宋_GB2312" w:eastAsia="仿宋_GB2312" w:cs="仿宋_GB2312"/>
          <w:kern w:val="0"/>
          <w:sz w:val="32"/>
          <w:szCs w:val="32"/>
        </w:rPr>
      </w:pPr>
      <w:r>
        <w:rPr>
          <w:rFonts w:ascii="仿宋_GB2312" w:hAnsi="仿宋_GB2312" w:eastAsia="仿宋_GB2312" w:cs="仿宋_GB2312"/>
          <w:kern w:val="0"/>
          <w:sz w:val="32"/>
          <w:szCs w:val="32"/>
        </w:rPr>
        <w:t>社会保障和就业支出（类）决算数为123.62万元，与年初预算相比增加17.51万元。其中：</w:t>
      </w:r>
    </w:p>
    <w:p w14:paraId="266BED9B">
      <w:pPr>
        <w:widowControl/>
        <w:spacing w:before="240" w:after="240"/>
        <w:ind w:firstLine="640" w:firstLineChars="200"/>
        <w:jc w:val="left"/>
        <w:rPr>
          <w:rFonts w:ascii="仿宋_GB2312" w:hAnsi="仿宋_GB2312" w:eastAsia="仿宋_GB2312" w:cs="仿宋_GB2312"/>
          <w:kern w:val="0"/>
          <w:sz w:val="32"/>
          <w:szCs w:val="32"/>
        </w:rPr>
      </w:pPr>
      <w:r>
        <w:rPr>
          <w:rFonts w:ascii="仿宋_GB2312" w:hAnsi="仿宋_GB2312" w:eastAsia="仿宋_GB2312" w:cs="仿宋_GB2312"/>
          <w:kern w:val="0"/>
          <w:sz w:val="32"/>
          <w:szCs w:val="32"/>
        </w:rPr>
        <w:t>1．行政事业单位养老支出（款）行政单位离退休（项）。年初预算</w:t>
      </w:r>
      <w:r>
        <w:rPr>
          <w:rFonts w:hint="eastAsia" w:ascii="仿宋_GB2312" w:hAnsi="仿宋_GB2312" w:eastAsia="仿宋_GB2312" w:cs="仿宋_GB2312"/>
          <w:kern w:val="0"/>
          <w:sz w:val="32"/>
          <w:szCs w:val="32"/>
        </w:rPr>
        <w:t>55.89</w:t>
      </w:r>
      <w:r>
        <w:rPr>
          <w:rFonts w:ascii="仿宋_GB2312" w:hAnsi="仿宋_GB2312" w:eastAsia="仿宋_GB2312" w:cs="仿宋_GB2312"/>
          <w:kern w:val="0"/>
          <w:sz w:val="32"/>
          <w:szCs w:val="32"/>
        </w:rPr>
        <w:t>万元，支出决算</w:t>
      </w:r>
      <w:r>
        <w:rPr>
          <w:rFonts w:hint="eastAsia" w:ascii="仿宋_GB2312" w:hAnsi="仿宋_GB2312" w:eastAsia="仿宋_GB2312" w:cs="仿宋_GB2312"/>
          <w:kern w:val="0"/>
          <w:sz w:val="32"/>
          <w:szCs w:val="32"/>
        </w:rPr>
        <w:t>78.91</w:t>
      </w:r>
      <w:r>
        <w:rPr>
          <w:rFonts w:ascii="仿宋_GB2312" w:hAnsi="仿宋_GB2312" w:eastAsia="仿宋_GB2312" w:cs="仿宋_GB2312"/>
          <w:kern w:val="0"/>
          <w:sz w:val="32"/>
          <w:szCs w:val="32"/>
        </w:rPr>
        <w:t>万元，完成年初预算的</w:t>
      </w:r>
      <w:r>
        <w:rPr>
          <w:rFonts w:hint="eastAsia" w:ascii="仿宋_GB2312" w:hAnsi="仿宋_GB2312" w:eastAsia="仿宋_GB2312" w:cs="仿宋_GB2312"/>
          <w:kern w:val="0"/>
          <w:sz w:val="32"/>
          <w:szCs w:val="32"/>
        </w:rPr>
        <w:t>141.19</w:t>
      </w:r>
      <w:r>
        <w:rPr>
          <w:rFonts w:ascii="仿宋_GB2312" w:hAnsi="仿宋_GB2312" w:eastAsia="仿宋_GB2312" w:cs="仿宋_GB2312"/>
          <w:kern w:val="0"/>
          <w:sz w:val="32"/>
          <w:szCs w:val="32"/>
        </w:rPr>
        <w:t>%。决算数与年初预算数的差异原因：</w:t>
      </w:r>
      <w:r>
        <w:rPr>
          <w:rFonts w:hint="eastAsia" w:ascii="仿宋_GB2312" w:hAnsi="仿宋_GB2312" w:eastAsia="仿宋_GB2312" w:cs="仿宋_GB2312"/>
          <w:kern w:val="0"/>
          <w:sz w:val="32"/>
          <w:szCs w:val="32"/>
        </w:rPr>
        <w:t>本年新增退休人员3人，退休费增加</w:t>
      </w:r>
      <w:r>
        <w:rPr>
          <w:rFonts w:ascii="仿宋_GB2312" w:hAnsi="仿宋_GB2312" w:eastAsia="仿宋_GB2312" w:cs="仿宋_GB2312"/>
          <w:kern w:val="0"/>
          <w:sz w:val="32"/>
          <w:szCs w:val="32"/>
        </w:rPr>
        <w:t>。</w:t>
      </w:r>
    </w:p>
    <w:p w14:paraId="120BA837">
      <w:pPr>
        <w:widowControl/>
        <w:spacing w:before="240" w:after="240"/>
        <w:ind w:firstLine="640" w:firstLineChars="200"/>
        <w:jc w:val="left"/>
        <w:rPr>
          <w:rFonts w:eastAsia="Times New Roman"/>
          <w:kern w:val="0"/>
          <w:sz w:val="24"/>
        </w:rPr>
      </w:pPr>
      <w:r>
        <w:rPr>
          <w:rFonts w:hint="eastAsia" w:ascii="仿宋_GB2312" w:hAnsi="仿宋_GB2312" w:eastAsia="仿宋_GB2312" w:cs="仿宋_GB2312"/>
          <w:kern w:val="0"/>
          <w:sz w:val="32"/>
          <w:szCs w:val="32"/>
        </w:rPr>
        <w:t>2</w:t>
      </w:r>
      <w:r>
        <w:rPr>
          <w:rFonts w:ascii="仿宋_GB2312" w:hAnsi="仿宋_GB2312" w:eastAsia="仿宋_GB2312" w:cs="仿宋_GB2312"/>
          <w:kern w:val="0"/>
          <w:sz w:val="32"/>
          <w:szCs w:val="32"/>
        </w:rPr>
        <w:t>．行政事业单位养老支出（款）机关事业单位基本养老保险缴费支出（项）。年初预算</w:t>
      </w:r>
      <w:r>
        <w:rPr>
          <w:rFonts w:hint="eastAsia" w:ascii="仿宋_GB2312" w:hAnsi="仿宋_GB2312" w:eastAsia="仿宋_GB2312" w:cs="仿宋_GB2312"/>
          <w:kern w:val="0"/>
          <w:sz w:val="32"/>
          <w:szCs w:val="32"/>
        </w:rPr>
        <w:t>50.22</w:t>
      </w:r>
      <w:r>
        <w:rPr>
          <w:rFonts w:ascii="仿宋_GB2312" w:hAnsi="仿宋_GB2312" w:eastAsia="仿宋_GB2312" w:cs="仿宋_GB2312"/>
          <w:kern w:val="0"/>
          <w:sz w:val="32"/>
          <w:szCs w:val="32"/>
        </w:rPr>
        <w:t>万元，支出决算</w:t>
      </w:r>
      <w:r>
        <w:rPr>
          <w:rFonts w:hint="eastAsia" w:ascii="仿宋_GB2312" w:hAnsi="仿宋_GB2312" w:eastAsia="仿宋_GB2312" w:cs="仿宋_GB2312"/>
          <w:kern w:val="0"/>
          <w:sz w:val="32"/>
          <w:szCs w:val="32"/>
        </w:rPr>
        <w:t>44.71</w:t>
      </w:r>
      <w:r>
        <w:rPr>
          <w:rFonts w:ascii="仿宋_GB2312" w:hAnsi="仿宋_GB2312" w:eastAsia="仿宋_GB2312" w:cs="仿宋_GB2312"/>
          <w:kern w:val="0"/>
          <w:sz w:val="32"/>
          <w:szCs w:val="32"/>
        </w:rPr>
        <w:t>万元，完成年初预算的</w:t>
      </w:r>
      <w:r>
        <w:rPr>
          <w:rFonts w:hint="eastAsia" w:ascii="仿宋_GB2312" w:hAnsi="仿宋_GB2312" w:eastAsia="仿宋_GB2312" w:cs="仿宋_GB2312"/>
          <w:kern w:val="0"/>
          <w:sz w:val="32"/>
          <w:szCs w:val="32"/>
        </w:rPr>
        <w:t>89.02</w:t>
      </w:r>
      <w:r>
        <w:rPr>
          <w:rFonts w:ascii="仿宋_GB2312" w:hAnsi="仿宋_GB2312" w:eastAsia="仿宋_GB2312" w:cs="仿宋_GB2312"/>
          <w:kern w:val="0"/>
          <w:sz w:val="32"/>
          <w:szCs w:val="32"/>
        </w:rPr>
        <w:t>%。决算数与年初预算数的差异原因：</w:t>
      </w:r>
      <w:r>
        <w:rPr>
          <w:rFonts w:hint="eastAsia" w:ascii="仿宋_GB2312" w:hAnsi="仿宋_GB2312" w:eastAsia="仿宋_GB2312" w:cs="仿宋_GB2312"/>
          <w:kern w:val="0"/>
          <w:sz w:val="32"/>
          <w:szCs w:val="32"/>
        </w:rPr>
        <w:t>本年新增退休人员3人，调出1人，社保支出减少。</w:t>
      </w:r>
    </w:p>
    <w:p w14:paraId="62C12895">
      <w:pPr>
        <w:widowControl/>
        <w:spacing w:before="240" w:after="240"/>
        <w:jc w:val="left"/>
        <w:rPr>
          <w:rFonts w:ascii="仿宋_GB2312" w:hAnsi="仿宋_GB2312" w:eastAsia="仿宋_GB2312" w:cs="仿宋_GB2312"/>
          <w:kern w:val="0"/>
          <w:sz w:val="32"/>
          <w:szCs w:val="32"/>
        </w:rPr>
      </w:pPr>
    </w:p>
    <w:p w14:paraId="474CF099">
      <w:pPr>
        <w:widowControl/>
        <w:spacing w:before="240" w:after="240"/>
        <w:ind w:firstLine="643" w:firstLineChars="200"/>
        <w:jc w:val="left"/>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（三）卫生健康支出（类）</w:t>
      </w:r>
    </w:p>
    <w:p w14:paraId="3CD9058E">
      <w:pPr>
        <w:widowControl/>
        <w:spacing w:before="240" w:after="240"/>
        <w:ind w:firstLine="640" w:firstLineChars="200"/>
        <w:rPr>
          <w:rFonts w:eastAsia="Times New Roman"/>
          <w:kern w:val="0"/>
          <w:sz w:val="24"/>
        </w:rPr>
      </w:pPr>
      <w:r>
        <w:rPr>
          <w:rFonts w:ascii="仿宋_GB2312" w:hAnsi="仿宋_GB2312" w:eastAsia="仿宋_GB2312" w:cs="仿宋_GB2312"/>
          <w:kern w:val="0"/>
          <w:sz w:val="32"/>
          <w:szCs w:val="32"/>
        </w:rPr>
        <w:t>卫生健康支出（类）决算数为23.39万元，与年初预算相比减少3.36万元。其中：</w:t>
      </w:r>
    </w:p>
    <w:p w14:paraId="2C31E503">
      <w:pPr>
        <w:widowControl/>
        <w:spacing w:before="240" w:after="240"/>
        <w:ind w:firstLine="640" w:firstLineChars="200"/>
        <w:jc w:val="left"/>
        <w:rPr>
          <w:rFonts w:ascii="仿宋_GB2312" w:hAnsi="仿宋_GB2312" w:eastAsia="仿宋_GB2312" w:cs="仿宋_GB2312"/>
          <w:kern w:val="0"/>
          <w:sz w:val="32"/>
          <w:szCs w:val="32"/>
        </w:rPr>
      </w:pPr>
      <w:r>
        <w:rPr>
          <w:rFonts w:ascii="仿宋_GB2312" w:hAnsi="仿宋_GB2312" w:eastAsia="仿宋_GB2312" w:cs="仿宋_GB2312"/>
          <w:kern w:val="0"/>
          <w:sz w:val="32"/>
          <w:szCs w:val="32"/>
        </w:rPr>
        <w:t>1．行政事业单位医疗（款）行政单位医疗（项）。年初预算</w:t>
      </w:r>
      <w:r>
        <w:rPr>
          <w:rFonts w:hint="eastAsia" w:ascii="仿宋_GB2312" w:hAnsi="仿宋_GB2312" w:eastAsia="仿宋_GB2312" w:cs="仿宋_GB2312"/>
          <w:kern w:val="0"/>
          <w:sz w:val="32"/>
          <w:szCs w:val="32"/>
        </w:rPr>
        <w:t>26.74</w:t>
      </w:r>
      <w:r>
        <w:rPr>
          <w:rFonts w:ascii="仿宋_GB2312" w:hAnsi="仿宋_GB2312" w:eastAsia="仿宋_GB2312" w:cs="仿宋_GB2312"/>
          <w:kern w:val="0"/>
          <w:sz w:val="32"/>
          <w:szCs w:val="32"/>
        </w:rPr>
        <w:t>万元，支出决算</w:t>
      </w:r>
      <w:r>
        <w:rPr>
          <w:rFonts w:hint="eastAsia" w:ascii="仿宋_GB2312" w:hAnsi="仿宋_GB2312" w:eastAsia="仿宋_GB2312" w:cs="仿宋_GB2312"/>
          <w:kern w:val="0"/>
          <w:sz w:val="32"/>
          <w:szCs w:val="32"/>
        </w:rPr>
        <w:t>23.39</w:t>
      </w:r>
      <w:r>
        <w:rPr>
          <w:rFonts w:ascii="仿宋_GB2312" w:hAnsi="仿宋_GB2312" w:eastAsia="仿宋_GB2312" w:cs="仿宋_GB2312"/>
          <w:kern w:val="0"/>
          <w:sz w:val="32"/>
          <w:szCs w:val="32"/>
        </w:rPr>
        <w:t>万元，完成年初预算的</w:t>
      </w:r>
      <w:r>
        <w:rPr>
          <w:rFonts w:hint="eastAsia" w:ascii="仿宋_GB2312" w:hAnsi="仿宋_GB2312" w:eastAsia="仿宋_GB2312" w:cs="仿宋_GB2312"/>
          <w:kern w:val="0"/>
          <w:sz w:val="32"/>
          <w:szCs w:val="32"/>
        </w:rPr>
        <w:t>87.47</w:t>
      </w:r>
      <w:r>
        <w:rPr>
          <w:rFonts w:ascii="仿宋_GB2312" w:hAnsi="仿宋_GB2312" w:eastAsia="仿宋_GB2312" w:cs="仿宋_GB2312"/>
          <w:kern w:val="0"/>
          <w:sz w:val="32"/>
          <w:szCs w:val="32"/>
        </w:rPr>
        <w:t>%。决算数与年初预算数的差异原因：</w:t>
      </w:r>
      <w:r>
        <w:rPr>
          <w:rFonts w:hint="eastAsia" w:ascii="仿宋_GB2312" w:hAnsi="仿宋_GB2312" w:eastAsia="仿宋_GB2312" w:cs="仿宋_GB2312"/>
          <w:kern w:val="0"/>
          <w:sz w:val="32"/>
          <w:szCs w:val="32"/>
        </w:rPr>
        <w:t>本年新增退休人员3人，调出1人，医保支出减少。</w:t>
      </w:r>
    </w:p>
    <w:p w14:paraId="3D2E8947">
      <w:pPr>
        <w:widowControl/>
        <w:spacing w:before="240" w:after="240"/>
        <w:ind w:firstLine="643" w:firstLineChars="200"/>
        <w:jc w:val="left"/>
        <w:rPr>
          <w:rFonts w:eastAsia="Times New Roman"/>
          <w:kern w:val="0"/>
          <w:sz w:val="24"/>
        </w:rPr>
      </w:pPr>
      <w:r>
        <w:rPr>
          <w:rFonts w:hint="eastAsia" w:ascii="仿宋_GB2312" w:hAnsi="仿宋_GB2312" w:eastAsia="仿宋_GB2312" w:cs="仿宋_GB2312"/>
          <w:b/>
          <w:bCs/>
          <w:kern w:val="0"/>
          <w:sz w:val="32"/>
          <w:szCs w:val="32"/>
        </w:rPr>
        <w:t>（四）住房保障支出（类）</w:t>
      </w:r>
    </w:p>
    <w:p w14:paraId="2A655E23">
      <w:pPr>
        <w:widowControl/>
        <w:spacing w:before="240" w:after="240"/>
        <w:ind w:firstLine="640" w:firstLineChars="200"/>
        <w:rPr>
          <w:rFonts w:eastAsia="Times New Roman"/>
          <w:kern w:val="0"/>
          <w:sz w:val="24"/>
        </w:rPr>
      </w:pPr>
      <w:r>
        <w:rPr>
          <w:rFonts w:ascii="仿宋_GB2312" w:hAnsi="仿宋_GB2312" w:eastAsia="仿宋_GB2312" w:cs="仿宋_GB2312"/>
          <w:kern w:val="0"/>
          <w:sz w:val="32"/>
          <w:szCs w:val="32"/>
        </w:rPr>
        <w:t>住房保障支出（类）决算数为36.09万元，与年初预算相比减少2.84万元。其中：</w:t>
      </w:r>
    </w:p>
    <w:p w14:paraId="321A4AE0">
      <w:pPr>
        <w:widowControl/>
        <w:spacing w:before="240" w:after="240"/>
        <w:ind w:firstLine="640" w:firstLineChars="200"/>
        <w:jc w:val="left"/>
        <w:rPr>
          <w:rFonts w:ascii="仿宋_GB2312" w:hAnsi="仿宋_GB2312" w:eastAsia="仿宋_GB2312" w:cs="仿宋_GB2312"/>
          <w:kern w:val="0"/>
          <w:sz w:val="32"/>
          <w:szCs w:val="32"/>
        </w:rPr>
      </w:pPr>
      <w:r>
        <w:rPr>
          <w:rFonts w:ascii="仿宋_GB2312" w:hAnsi="仿宋_GB2312" w:eastAsia="仿宋_GB2312" w:cs="仿宋_GB2312"/>
          <w:kern w:val="0"/>
          <w:sz w:val="32"/>
          <w:szCs w:val="32"/>
        </w:rPr>
        <w:t>1．住房改革支出（款）住房公积金（项）。年初预算</w:t>
      </w:r>
      <w:r>
        <w:rPr>
          <w:rFonts w:hint="eastAsia" w:ascii="仿宋_GB2312" w:hAnsi="仿宋_GB2312" w:eastAsia="仿宋_GB2312" w:cs="仿宋_GB2312"/>
          <w:kern w:val="0"/>
          <w:sz w:val="32"/>
          <w:szCs w:val="32"/>
        </w:rPr>
        <w:t>38.92</w:t>
      </w:r>
      <w:r>
        <w:rPr>
          <w:rFonts w:ascii="仿宋_GB2312" w:hAnsi="仿宋_GB2312" w:eastAsia="仿宋_GB2312" w:cs="仿宋_GB2312"/>
          <w:kern w:val="0"/>
          <w:sz w:val="32"/>
          <w:szCs w:val="32"/>
        </w:rPr>
        <w:t>万元，支出决算</w:t>
      </w:r>
      <w:r>
        <w:rPr>
          <w:rFonts w:hint="eastAsia" w:ascii="仿宋_GB2312" w:hAnsi="仿宋_GB2312" w:eastAsia="仿宋_GB2312" w:cs="仿宋_GB2312"/>
          <w:kern w:val="0"/>
          <w:sz w:val="32"/>
          <w:szCs w:val="32"/>
        </w:rPr>
        <w:t>36.09</w:t>
      </w:r>
      <w:r>
        <w:rPr>
          <w:rFonts w:ascii="仿宋_GB2312" w:hAnsi="仿宋_GB2312" w:eastAsia="仿宋_GB2312" w:cs="仿宋_GB2312"/>
          <w:kern w:val="0"/>
          <w:sz w:val="32"/>
          <w:szCs w:val="32"/>
        </w:rPr>
        <w:t>万元，完成年初预算的</w:t>
      </w:r>
      <w:r>
        <w:rPr>
          <w:rFonts w:hint="eastAsia" w:ascii="仿宋_GB2312" w:hAnsi="仿宋_GB2312" w:eastAsia="仿宋_GB2312" w:cs="仿宋_GB2312"/>
          <w:kern w:val="0"/>
          <w:sz w:val="32"/>
          <w:szCs w:val="32"/>
        </w:rPr>
        <w:t>92.73</w:t>
      </w:r>
      <w:r>
        <w:rPr>
          <w:rFonts w:ascii="仿宋_GB2312" w:hAnsi="仿宋_GB2312" w:eastAsia="仿宋_GB2312" w:cs="仿宋_GB2312"/>
          <w:kern w:val="0"/>
          <w:sz w:val="32"/>
          <w:szCs w:val="32"/>
        </w:rPr>
        <w:t>%。决算数与年初预算数的差异原因：</w:t>
      </w:r>
      <w:r>
        <w:rPr>
          <w:rFonts w:hint="eastAsia" w:ascii="仿宋_GB2312" w:hAnsi="仿宋_GB2312" w:eastAsia="仿宋_GB2312" w:cs="仿宋_GB2312"/>
          <w:kern w:val="0"/>
          <w:sz w:val="32"/>
          <w:szCs w:val="32"/>
        </w:rPr>
        <w:t>本年新增退休人员3人，调出1人，住房公积金支出减少。</w:t>
      </w:r>
    </w:p>
    <w:p w14:paraId="2F35105C">
      <w:pPr>
        <w:widowControl/>
        <w:spacing w:before="240" w:after="240"/>
        <w:ind w:firstLine="643" w:firstLineChars="200"/>
        <w:jc w:val="left"/>
        <w:rPr>
          <w:rFonts w:ascii="黑体" w:hAnsi="黑体" w:eastAsia="黑体" w:cs="黑体"/>
          <w:b/>
          <w:bCs/>
          <w:kern w:val="0"/>
          <w:sz w:val="32"/>
          <w:szCs w:val="32"/>
        </w:rPr>
      </w:pPr>
      <w:r>
        <w:rPr>
          <w:rFonts w:hint="eastAsia" w:ascii="黑体" w:hAnsi="黑体" w:eastAsia="黑体" w:cs="黑体"/>
          <w:b/>
          <w:bCs/>
          <w:kern w:val="0"/>
          <w:sz w:val="32"/>
          <w:szCs w:val="32"/>
        </w:rPr>
        <w:t>六、一般公共预算财政拨款基本支出决算情况说明</w:t>
      </w:r>
    </w:p>
    <w:p w14:paraId="6429CED3">
      <w:pPr>
        <w:widowControl/>
        <w:spacing w:before="240" w:after="240"/>
        <w:ind w:firstLine="640" w:firstLineChars="200"/>
        <w:jc w:val="left"/>
        <w:rPr>
          <w:rFonts w:eastAsia="Times New Roman"/>
          <w:kern w:val="0"/>
          <w:sz w:val="24"/>
        </w:rPr>
      </w:pPr>
      <w:r>
        <w:rPr>
          <w:rFonts w:hint="eastAsia" w:ascii="仿宋_GB2312" w:hAnsi="仿宋_GB2312" w:eastAsia="仿宋_GB2312" w:cs="仿宋_GB2312"/>
          <w:kern w:val="0"/>
          <w:sz w:val="32"/>
          <w:szCs w:val="32"/>
        </w:rPr>
        <w:t>包头市科学技术局（本级）2024年度一般公共预算财政拨款基本支出决算613.88万元，其中：</w:t>
      </w:r>
    </w:p>
    <w:p w14:paraId="0A84766C">
      <w:pPr>
        <w:widowControl/>
        <w:spacing w:before="240" w:after="240"/>
        <w:ind w:firstLine="643" w:firstLineChars="200"/>
        <w:jc w:val="left"/>
      </w:pPr>
      <w:r>
        <w:rPr>
          <w:rFonts w:hint="eastAsia" w:ascii="仿宋_GB2312" w:hAnsi="仿宋_GB2312" w:eastAsia="仿宋_GB2312" w:cs="仿宋_GB2312"/>
          <w:b/>
          <w:bCs/>
          <w:kern w:val="0"/>
          <w:sz w:val="32"/>
          <w:szCs w:val="32"/>
        </w:rPr>
        <w:t>（一）人员经费</w:t>
      </w:r>
      <w:r>
        <w:rPr>
          <w:rFonts w:hint="eastAsia" w:ascii="仿宋_GB2312" w:hAnsi="仿宋_GB2312" w:eastAsia="仿宋_GB2312" w:cs="仿宋_GB2312"/>
          <w:kern w:val="0"/>
          <w:sz w:val="32"/>
          <w:szCs w:val="32"/>
        </w:rPr>
        <w:t>592.00万元。主要包括：基本工资145.86万元、津贴补贴174.9万元、奖金83.85万元、机关事业单位基本养老保险缴费44.71万元、职工基本医疗保险缴费23.39万元、其他社会保障缴费4.29万元、住房公积金36.09万元、退休费78.91万元。</w:t>
      </w:r>
    </w:p>
    <w:p w14:paraId="5A5051F6">
      <w:pPr>
        <w:widowControl/>
        <w:spacing w:before="240" w:after="240"/>
        <w:ind w:firstLine="643" w:firstLineChars="200"/>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（二）公用经费</w:t>
      </w:r>
      <w:r>
        <w:rPr>
          <w:rFonts w:hint="eastAsia" w:ascii="仿宋_GB2312" w:hAnsi="仿宋_GB2312" w:eastAsia="仿宋_GB2312" w:cs="仿宋_GB2312"/>
          <w:kern w:val="0"/>
          <w:sz w:val="32"/>
          <w:szCs w:val="32"/>
        </w:rPr>
        <w:t>21.88万元。主要包括：办公费7.27万元、手续费0.07万元、邮电费0.86万元、维修（护）费0.22万元、培训费0.16万元、公务接待费0.12万元、劳务费0.18万元、委托业务费0.47万元、工会经费6.28万元、福利费5.12万元、其他商品和服务支出1.14万元。</w:t>
      </w:r>
    </w:p>
    <w:p w14:paraId="255D08F3">
      <w:pPr>
        <w:widowControl/>
        <w:spacing w:before="240" w:after="240"/>
        <w:ind w:firstLine="643" w:firstLineChars="200"/>
        <w:rPr>
          <w:rFonts w:ascii="黑体" w:hAnsi="黑体" w:eastAsia="黑体" w:cs="黑体"/>
          <w:b/>
          <w:bCs/>
          <w:kern w:val="0"/>
          <w:sz w:val="32"/>
          <w:szCs w:val="32"/>
        </w:rPr>
      </w:pPr>
      <w:r>
        <w:rPr>
          <w:rFonts w:hint="eastAsia" w:ascii="黑体" w:hAnsi="黑体" w:eastAsia="黑体" w:cs="黑体"/>
          <w:b/>
          <w:bCs/>
          <w:kern w:val="0"/>
          <w:sz w:val="32"/>
          <w:szCs w:val="32"/>
        </w:rPr>
        <w:t>七、一般公共预算财政拨款项目支出决算情况说明</w:t>
      </w:r>
    </w:p>
    <w:p w14:paraId="37E46387">
      <w:pPr>
        <w:widowControl/>
        <w:spacing w:before="240" w:after="240"/>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包头市科学技术局（本级）2024年度一般公共预算财政拨款项目支出决算1566.49万元，其中：</w:t>
      </w:r>
    </w:p>
    <w:p w14:paraId="4C65EB52">
      <w:pPr>
        <w:widowControl/>
        <w:spacing w:before="240" w:after="240"/>
        <w:ind w:firstLine="643"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（一）工资福利支出0万元。</w:t>
      </w:r>
    </w:p>
    <w:p w14:paraId="100541A0">
      <w:pPr>
        <w:widowControl/>
        <w:spacing w:before="240" w:after="240"/>
        <w:ind w:firstLine="643" w:firstLineChars="200"/>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（二）商品和服务支出765.92万元。</w:t>
      </w:r>
      <w:r>
        <w:rPr>
          <w:rFonts w:hint="eastAsia" w:ascii="仿宋_GB2312" w:hAnsi="仿宋_GB2312" w:eastAsia="仿宋_GB2312" w:cs="仿宋_GB2312"/>
          <w:kern w:val="0"/>
          <w:sz w:val="32"/>
          <w:szCs w:val="32"/>
        </w:rPr>
        <w:t>主要包括：办公费0.38万元、咨询费4.5万元、差旅费24.53万元、因公出国（境）费用3.92万元、会议费1.5万元、培训费5.78万元、劳务费14.41万元、委托业务费12.74万元、其他交通费用0.3万元、其他商品和服务支出697.86万元。</w:t>
      </w:r>
    </w:p>
    <w:p w14:paraId="47C952FC">
      <w:pPr>
        <w:widowControl/>
        <w:spacing w:before="240" w:after="240"/>
        <w:ind w:left="638" w:leftChars="304"/>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（三）对个人和家庭的补助2万元。</w:t>
      </w:r>
      <w:r>
        <w:rPr>
          <w:rFonts w:hint="eastAsia" w:ascii="仿宋_GB2312" w:hAnsi="仿宋_GB2312" w:eastAsia="仿宋_GB2312" w:cs="仿宋_GB2312"/>
          <w:kern w:val="0"/>
          <w:sz w:val="32"/>
          <w:szCs w:val="32"/>
        </w:rPr>
        <w:t>主要包括：生活补助2万</w:t>
      </w:r>
    </w:p>
    <w:p w14:paraId="1A2D855B">
      <w:pPr>
        <w:widowControl/>
        <w:spacing w:before="240" w:after="240"/>
        <w:ind w:firstLine="643" w:firstLineChars="200"/>
        <w:rPr>
          <w:rFonts w:eastAsia="仿宋_GB2312"/>
          <w:kern w:val="0"/>
          <w:sz w:val="24"/>
        </w:rPr>
      </w:pPr>
      <w:r>
        <w:rPr>
          <w:rFonts w:hint="eastAsia" w:ascii="仿宋_GB2312" w:hAnsi="仿宋_GB2312" w:eastAsia="仿宋_GB2312" w:cs="仿宋_GB2312"/>
          <w:b/>
          <w:bCs/>
          <w:kern w:val="0"/>
          <w:sz w:val="32"/>
          <w:szCs w:val="32"/>
        </w:rPr>
        <w:t>（四）对企业补助798.57万元。</w:t>
      </w:r>
      <w:r>
        <w:rPr>
          <w:rFonts w:hint="eastAsia" w:ascii="仿宋_GB2312" w:hAnsi="仿宋_GB2312" w:eastAsia="仿宋_GB2312" w:cs="仿宋_GB2312"/>
          <w:kern w:val="0"/>
          <w:sz w:val="32"/>
          <w:szCs w:val="32"/>
        </w:rPr>
        <w:t>主要包括：其他对企业补助798.57万元</w:t>
      </w:r>
      <w:r>
        <w:rPr>
          <w:rFonts w:hint="eastAsia" w:ascii="仿宋_GB2312" w:hAnsi="仿宋_GB2312" w:eastAsia="仿宋_GB2312" w:cs="仿宋_GB2312"/>
          <w:color w:val="0E00FE"/>
          <w:kern w:val="0"/>
          <w:sz w:val="27"/>
          <w:szCs w:val="27"/>
        </w:rPr>
        <w:t>。</w:t>
      </w:r>
    </w:p>
    <w:p w14:paraId="6709B484">
      <w:pPr>
        <w:widowControl/>
        <w:spacing w:before="240" w:after="240"/>
        <w:ind w:firstLine="643" w:firstLineChars="200"/>
        <w:jc w:val="left"/>
        <w:rPr>
          <w:rFonts w:eastAsia="Times New Roman"/>
          <w:kern w:val="0"/>
          <w:sz w:val="24"/>
        </w:rPr>
      </w:pPr>
      <w:r>
        <w:rPr>
          <w:rFonts w:hint="eastAsia" w:ascii="黑体" w:hAnsi="黑体" w:eastAsia="黑体" w:cs="黑体"/>
          <w:b/>
          <w:bCs/>
          <w:kern w:val="0"/>
          <w:sz w:val="32"/>
          <w:szCs w:val="32"/>
        </w:rPr>
        <w:t>八、财政拨款“三公”经费支出决算情况说明</w:t>
      </w:r>
    </w:p>
    <w:p w14:paraId="5F6EE62F">
      <w:pPr>
        <w:widowControl/>
        <w:spacing w:before="240" w:after="240"/>
        <w:ind w:firstLine="643" w:firstLineChars="200"/>
        <w:jc w:val="left"/>
        <w:rPr>
          <w:rFonts w:eastAsia="Times New Roman"/>
          <w:kern w:val="0"/>
          <w:sz w:val="24"/>
        </w:rPr>
      </w:pPr>
      <w:r>
        <w:rPr>
          <w:rFonts w:hint="eastAsia" w:ascii="仿宋_GB2312" w:hAnsi="仿宋_GB2312" w:eastAsia="仿宋_GB2312" w:cs="仿宋_GB2312"/>
          <w:b/>
          <w:bCs/>
          <w:kern w:val="0"/>
          <w:sz w:val="32"/>
          <w:szCs w:val="32"/>
        </w:rPr>
        <w:t>（一）财政拨款“三公”经费支出总体情况说明。</w:t>
      </w:r>
    </w:p>
    <w:p w14:paraId="699035F0">
      <w:pPr>
        <w:widowControl/>
        <w:spacing w:before="240" w:after="240"/>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包头市科学技术局（本级）2024年度财政拨款“三公”经费全年预算5.35万元，支出决算4.04万元，完成预算的75.48%。其中：因公出国（境）费全年预算5.00万元，支出决算3.92万元，完成预算的78.38%；公务用车购置及运行维护费全年预算0万元，支出决算0万元，完成预算的0%；公务接待费全年预算0.35万元，支出决算0.12万元，完成预算的34.00%。2024年度一般公共预算财政拨款“三公”经费全年预算5.35万元，支出决算4.04万元，我单位节约开支，“三公”经费支出减少。</w:t>
      </w:r>
    </w:p>
    <w:p w14:paraId="11088EAA">
      <w:pPr>
        <w:widowControl/>
        <w:spacing w:before="240" w:after="240"/>
        <w:ind w:firstLine="643" w:firstLineChars="200"/>
        <w:jc w:val="left"/>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（二）财政拨款“三公”经费支出具体情况说明。</w:t>
      </w:r>
    </w:p>
    <w:p w14:paraId="33D3114E">
      <w:pPr>
        <w:widowControl/>
        <w:spacing w:before="240" w:after="240"/>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包头市科学技术局（本级）2024年度财政拨款“三公”经费支出4.04万元。因公出国（境）费支出3.92万元，占97.05%；公务用车购置及运行维护费支出0万元，占0%；公务接待费支出0.12万元，占2.95%。其中：</w:t>
      </w:r>
    </w:p>
    <w:p w14:paraId="3C56B210">
      <w:pPr>
        <w:widowControl/>
        <w:spacing w:before="240" w:after="240"/>
        <w:ind w:firstLine="640" w:firstLineChars="200"/>
        <w:rPr>
          <w:rFonts w:eastAsia="Times New Roman"/>
          <w:kern w:val="0"/>
          <w:sz w:val="24"/>
        </w:rPr>
      </w:pPr>
      <w:r>
        <w:rPr>
          <w:rFonts w:hint="eastAsia" w:ascii="仿宋_GB2312" w:hAnsi="仿宋_GB2312" w:eastAsia="仿宋_GB2312" w:cs="仿宋_GB2312"/>
          <w:kern w:val="0"/>
          <w:sz w:val="32"/>
          <w:szCs w:val="32"/>
        </w:rPr>
        <w:t>1.因公出国（境）费支出3.92万元，全年出国（境）团组1个，累计20人次。与上年决算相比，增加3.92万元，增长100%，变动原因：本年新增赴日考察经费。</w:t>
      </w:r>
    </w:p>
    <w:p w14:paraId="0680A3CE">
      <w:pPr>
        <w:widowControl/>
        <w:spacing w:before="240" w:after="240"/>
        <w:ind w:firstLine="640" w:firstLineChars="200"/>
        <w:rPr>
          <w:rFonts w:eastAsia="Times New Roman"/>
          <w:kern w:val="0"/>
          <w:sz w:val="24"/>
        </w:rPr>
      </w:pPr>
      <w:r>
        <w:rPr>
          <w:rFonts w:hint="eastAsia" w:ascii="仿宋_GB2312" w:hAnsi="仿宋_GB2312" w:eastAsia="仿宋_GB2312" w:cs="仿宋_GB2312"/>
          <w:kern w:val="0"/>
          <w:sz w:val="32"/>
          <w:szCs w:val="32"/>
        </w:rPr>
        <w:t>2.公务用车购置及运行维护费支出0万元。其中</w:t>
      </w:r>
      <w:r>
        <w:rPr>
          <w:rFonts w:ascii="仿宋_GB2312" w:hAnsi="仿宋_GB2312" w:eastAsia="仿宋_GB2312" w:cs="仿宋_GB2312"/>
          <w:color w:val="000000"/>
          <w:kern w:val="0"/>
          <w:sz w:val="27"/>
          <w:szCs w:val="27"/>
        </w:rPr>
        <w:t>：</w:t>
      </w:r>
    </w:p>
    <w:p w14:paraId="5E72770B">
      <w:pPr>
        <w:widowControl/>
        <w:spacing w:before="240" w:after="240"/>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（1）公务用车购置支出0万元。本年度使用财政拨款购置公务用车0辆，开支内容：无。与上年决算相比，增加0万元，增长0%，变动原因：不存在此项内容。</w:t>
      </w:r>
    </w:p>
    <w:p w14:paraId="1135DBE3">
      <w:pPr>
        <w:widowControl/>
        <w:spacing w:before="240" w:after="240"/>
        <w:ind w:firstLine="640" w:firstLineChars="200"/>
        <w:rPr>
          <w:rFonts w:eastAsia="Times New Roman"/>
          <w:kern w:val="0"/>
          <w:sz w:val="24"/>
        </w:rPr>
      </w:pPr>
      <w:r>
        <w:rPr>
          <w:rFonts w:hint="eastAsia" w:ascii="仿宋_GB2312" w:hAnsi="仿宋_GB2312" w:eastAsia="仿宋_GB2312" w:cs="仿宋_GB2312"/>
          <w:kern w:val="0"/>
          <w:sz w:val="32"/>
          <w:szCs w:val="32"/>
        </w:rPr>
        <w:t>（2）公务用车运行维护费支出0万元。公务用车运行维护费主要用于按规定保留的公务用车的燃料费、维修费、过桥过路费、保险费、安全奖励费用等支出。截至2024年12月31日，使用财政拨款开支的公务用车保有量为0辆。与上年决算相比，增加0万元，增长0%，变动原因：不存在此项内容。</w:t>
      </w:r>
    </w:p>
    <w:p w14:paraId="38899CE2">
      <w:pPr>
        <w:widowControl/>
        <w:spacing w:before="240" w:after="240"/>
        <w:ind w:firstLine="640" w:firstLineChars="200"/>
        <w:rPr>
          <w:rFonts w:eastAsia="仿宋_GB2312"/>
          <w:kern w:val="0"/>
          <w:sz w:val="24"/>
        </w:rPr>
      </w:pPr>
      <w:r>
        <w:rPr>
          <w:rFonts w:hint="eastAsia" w:ascii="仿宋_GB2312" w:hAnsi="仿宋_GB2312" w:eastAsia="仿宋_GB2312" w:cs="仿宋_GB2312"/>
          <w:kern w:val="0"/>
          <w:sz w:val="32"/>
          <w:szCs w:val="32"/>
        </w:rPr>
        <w:t>3.公务接待费支出0.12万元。其中：国内公务接待支出0.12万元，接待1批次，7人次，开支内容：上级部门进行考察；国（境）外公务接待支出0万元，接待0批次，0人次，开支内容：无。与上年决算相比，减少0.21万元，下降64.35%，变动原因：本年公务接待次数减少，支出减少。</w:t>
      </w:r>
    </w:p>
    <w:p w14:paraId="308578BA">
      <w:pPr>
        <w:widowControl/>
        <w:spacing w:before="240" w:after="240"/>
        <w:ind w:firstLine="643" w:firstLineChars="200"/>
        <w:jc w:val="left"/>
        <w:rPr>
          <w:rFonts w:eastAsia="Times New Roman"/>
          <w:kern w:val="0"/>
          <w:sz w:val="24"/>
        </w:rPr>
      </w:pPr>
      <w:r>
        <w:rPr>
          <w:rFonts w:hint="eastAsia" w:ascii="黑体" w:hAnsi="黑体" w:eastAsia="黑体" w:cs="黑体"/>
          <w:b/>
          <w:bCs/>
          <w:kern w:val="0"/>
          <w:sz w:val="32"/>
          <w:szCs w:val="32"/>
        </w:rPr>
        <w:t>九、政府性基金预算财政拨款支出决算情况说明</w:t>
      </w:r>
    </w:p>
    <w:p w14:paraId="4A0E4D54">
      <w:pPr>
        <w:widowControl/>
        <w:spacing w:before="240" w:after="240"/>
        <w:ind w:firstLine="640" w:firstLineChars="200"/>
        <w:jc w:val="left"/>
        <w:rPr>
          <w:rFonts w:eastAsia="Times New Roman"/>
          <w:kern w:val="0"/>
          <w:sz w:val="24"/>
        </w:rPr>
      </w:pPr>
      <w:r>
        <w:rPr>
          <w:rFonts w:hint="eastAsia" w:ascii="仿宋_GB2312" w:hAnsi="仿宋_GB2312" w:eastAsia="仿宋_GB2312" w:cs="仿宋_GB2312"/>
          <w:kern w:val="0"/>
          <w:sz w:val="32"/>
          <w:szCs w:val="32"/>
        </w:rPr>
        <w:t>包头市科学技术局（本级）2024年度政府性基金预算财政拨款支出决算0万元。与上年决算相比，增加0万元，增长0%，变动原因：本年无政府性基金预算财政拨款收、支、余。</w:t>
      </w:r>
    </w:p>
    <w:p w14:paraId="3A87C0BD">
      <w:pPr>
        <w:widowControl/>
        <w:spacing w:before="240" w:after="240"/>
        <w:ind w:firstLine="643" w:firstLineChars="200"/>
        <w:jc w:val="left"/>
        <w:rPr>
          <w:rFonts w:eastAsia="Times New Roman"/>
          <w:kern w:val="0"/>
          <w:sz w:val="24"/>
        </w:rPr>
      </w:pPr>
      <w:r>
        <w:rPr>
          <w:rFonts w:hint="eastAsia" w:ascii="黑体" w:hAnsi="黑体" w:eastAsia="黑体" w:cs="黑体"/>
          <w:b/>
          <w:bCs/>
          <w:kern w:val="0"/>
          <w:sz w:val="32"/>
          <w:szCs w:val="32"/>
        </w:rPr>
        <w:t>十、国有资本经营预算财政拨款支出决算情况说明</w:t>
      </w:r>
    </w:p>
    <w:p w14:paraId="4E3F109D">
      <w:pPr>
        <w:widowControl/>
        <w:spacing w:before="240" w:after="240"/>
        <w:ind w:firstLine="640" w:firstLineChars="200"/>
        <w:rPr>
          <w:rFonts w:eastAsia="Times New Roman"/>
          <w:kern w:val="0"/>
          <w:sz w:val="24"/>
        </w:rPr>
      </w:pPr>
      <w:r>
        <w:rPr>
          <w:rFonts w:hint="eastAsia" w:ascii="仿宋_GB2312" w:hAnsi="仿宋_GB2312" w:eastAsia="仿宋_GB2312" w:cs="仿宋_GB2312"/>
          <w:kern w:val="0"/>
          <w:sz w:val="32"/>
          <w:szCs w:val="32"/>
        </w:rPr>
        <w:t>包头市科学技术局（本级）2024年度国有资本经营预算财政拨款支出决算0万元。与上年决算相比，增加0万元，增长0%，变动原因：本年无国有资本经营预算财政拨款收、支、余。</w:t>
      </w:r>
    </w:p>
    <w:p w14:paraId="292381CC">
      <w:pPr>
        <w:widowControl/>
        <w:spacing w:before="240" w:after="240"/>
        <w:ind w:firstLine="643" w:firstLineChars="200"/>
        <w:rPr>
          <w:rFonts w:ascii="黑体" w:hAnsi="黑体" w:eastAsia="黑体" w:cs="黑体"/>
          <w:b/>
          <w:bCs/>
          <w:kern w:val="0"/>
          <w:sz w:val="32"/>
          <w:szCs w:val="32"/>
        </w:rPr>
      </w:pPr>
      <w:r>
        <w:rPr>
          <w:rFonts w:hint="eastAsia" w:ascii="黑体" w:hAnsi="黑体" w:eastAsia="黑体" w:cs="黑体"/>
          <w:b/>
          <w:bCs/>
          <w:kern w:val="0"/>
          <w:sz w:val="32"/>
          <w:szCs w:val="32"/>
        </w:rPr>
        <w:t>十一、机关运行经费（公用经费）支出决算情况说明</w:t>
      </w:r>
    </w:p>
    <w:p w14:paraId="307300BA">
      <w:pPr>
        <w:widowControl/>
        <w:spacing w:before="240" w:after="240"/>
        <w:ind w:firstLine="640" w:firstLineChars="200"/>
        <w:jc w:val="left"/>
        <w:rPr>
          <w:rFonts w:ascii="仿宋_GB2312" w:hAnsi="仿宋_GB2312" w:eastAsia="仿宋_GB2312" w:cs="仿宋_GB2312"/>
          <w:kern w:val="0"/>
          <w:sz w:val="32"/>
          <w:szCs w:val="32"/>
          <w:highlight w:val="magenta"/>
        </w:rPr>
      </w:pPr>
      <w:r>
        <w:rPr>
          <w:rFonts w:hint="eastAsia" w:ascii="仿宋_GB2312" w:hAnsi="仿宋_GB2312" w:eastAsia="仿宋_GB2312" w:cs="仿宋_GB2312"/>
          <w:kern w:val="0"/>
          <w:sz w:val="32"/>
          <w:szCs w:val="32"/>
        </w:rPr>
        <w:t>包头市科学技术局（本级）2024年度公用经费支出决算21.88万元，与上年决算相比，减少29.24万元，下降57.20%，变动原因：本年新增退休人员3人，调出1人，公用经费支出减少。其中，机关运行经费支出决算21.88万元。比上年决算相比，减少29.24万元，下降57.20%，变动原因：本年新增退休人员3人，调出1人，运行经费支出减少。</w:t>
      </w:r>
    </w:p>
    <w:p w14:paraId="7C5974D4">
      <w:pPr>
        <w:widowControl/>
        <w:spacing w:before="240" w:after="240"/>
        <w:ind w:firstLine="643" w:firstLineChars="200"/>
        <w:rPr>
          <w:rFonts w:eastAsia="Times New Roman"/>
          <w:kern w:val="0"/>
          <w:sz w:val="24"/>
        </w:rPr>
      </w:pPr>
      <w:r>
        <w:rPr>
          <w:rFonts w:hint="eastAsia" w:ascii="黑体" w:hAnsi="黑体" w:eastAsia="黑体" w:cs="黑体"/>
          <w:b/>
          <w:bCs/>
          <w:kern w:val="0"/>
          <w:sz w:val="32"/>
          <w:szCs w:val="32"/>
        </w:rPr>
        <w:t>十二、政府采购支出决算情况说明</w:t>
      </w:r>
    </w:p>
    <w:p w14:paraId="438D6792">
      <w:pPr>
        <w:widowControl/>
        <w:spacing w:before="240" w:after="240"/>
        <w:ind w:firstLine="640" w:firstLineChars="200"/>
        <w:rPr>
          <w:rFonts w:eastAsia="Times New Roman"/>
          <w:kern w:val="0"/>
          <w:sz w:val="24"/>
        </w:rPr>
      </w:pPr>
      <w:r>
        <w:rPr>
          <w:rFonts w:hint="eastAsia" w:ascii="仿宋_GB2312" w:hAnsi="仿宋_GB2312" w:eastAsia="仿宋_GB2312" w:cs="仿宋_GB2312"/>
          <w:kern w:val="0"/>
          <w:sz w:val="32"/>
          <w:szCs w:val="32"/>
        </w:rPr>
        <w:t>包头市科学技术局（本级）2024年度政府采购支出总额0.51万元，其中：政府采购货物支出0.51万元、政府采购工程支出0万元、政府采购服务支出0万元。政府采购授予中小企业合同金额0万元，占政府采购支出总额的100%，其中：授予小微企业合同金额0万元，占政府采购支出总额的0%；货物采购授予中小企业合同金额占货物支出金额的0%，工程采购授予中小企业合同金额占工程支出金额的0%，服务采购授予中小企业合同金额占服务支出金额的0%。</w:t>
      </w:r>
    </w:p>
    <w:p w14:paraId="1C462B77">
      <w:pPr>
        <w:widowControl/>
        <w:spacing w:before="240" w:after="240"/>
        <w:ind w:firstLine="643" w:firstLineChars="200"/>
        <w:jc w:val="left"/>
        <w:rPr>
          <w:rFonts w:eastAsia="Times New Roman"/>
          <w:kern w:val="0"/>
          <w:sz w:val="24"/>
        </w:rPr>
      </w:pPr>
      <w:r>
        <w:rPr>
          <w:rFonts w:hint="eastAsia" w:ascii="黑体" w:hAnsi="黑体" w:eastAsia="黑体" w:cs="黑体"/>
          <w:b/>
          <w:bCs/>
          <w:kern w:val="0"/>
          <w:sz w:val="32"/>
          <w:szCs w:val="32"/>
        </w:rPr>
        <w:t>十三、国有资产占用情况说明</w:t>
      </w:r>
    </w:p>
    <w:p w14:paraId="610CE5BC">
      <w:pPr>
        <w:widowControl/>
        <w:spacing w:before="240" w:after="240"/>
        <w:ind w:firstLine="640" w:firstLineChars="200"/>
        <w:rPr>
          <w:rFonts w:eastAsia="Times New Roman"/>
          <w:kern w:val="0"/>
          <w:sz w:val="24"/>
        </w:rPr>
      </w:pPr>
      <w:r>
        <w:rPr>
          <w:rFonts w:hint="eastAsia" w:ascii="仿宋_GB2312" w:hAnsi="仿宋_GB2312" w:eastAsia="仿宋_GB2312" w:cs="仿宋_GB2312"/>
          <w:kern w:val="0"/>
          <w:sz w:val="32"/>
          <w:szCs w:val="32"/>
        </w:rPr>
        <w:t>包头市科学技术局（本级）截至2024年12月31日，本单位共有车辆1辆，其中：副部（省）级及以上领导用车0辆、主要负责人用车0辆、机要通信用车1辆、应急保障用车0辆、执法执勤用车0辆、特种专业技术用车0辆、离退休干部服务用车0辆，其他用车0辆；单价100万元（含）以上的设备（不含车辆）0台（套）。</w:t>
      </w:r>
    </w:p>
    <w:p w14:paraId="031755AB">
      <w:pPr>
        <w:widowControl/>
        <w:spacing w:before="240" w:after="240"/>
        <w:ind w:firstLine="643" w:firstLineChars="200"/>
        <w:jc w:val="left"/>
        <w:rPr>
          <w:rFonts w:eastAsia="Times New Roman"/>
          <w:kern w:val="0"/>
          <w:sz w:val="24"/>
        </w:rPr>
      </w:pPr>
      <w:r>
        <w:rPr>
          <w:rFonts w:hint="eastAsia" w:ascii="黑体" w:hAnsi="黑体" w:eastAsia="黑体" w:cs="黑体"/>
          <w:b/>
          <w:bCs/>
          <w:kern w:val="0"/>
          <w:sz w:val="32"/>
          <w:szCs w:val="32"/>
        </w:rPr>
        <w:t>十四、预算绩效情况说明</w:t>
      </w:r>
    </w:p>
    <w:p w14:paraId="72A6076F">
      <w:pPr>
        <w:widowControl/>
        <w:spacing w:before="240" w:after="240"/>
        <w:ind w:firstLine="643" w:firstLineChars="200"/>
        <w:jc w:val="left"/>
        <w:rPr>
          <w:rFonts w:eastAsia="Times New Roman"/>
          <w:kern w:val="0"/>
          <w:sz w:val="24"/>
        </w:rPr>
      </w:pPr>
      <w:r>
        <w:rPr>
          <w:rFonts w:hint="eastAsia" w:ascii="仿宋_GB2312" w:hAnsi="仿宋_GB2312" w:eastAsia="仿宋_GB2312" w:cs="仿宋_GB2312"/>
          <w:b/>
          <w:bCs/>
          <w:kern w:val="0"/>
          <w:sz w:val="32"/>
          <w:szCs w:val="32"/>
        </w:rPr>
        <w:t>（一）预算绩效管理工作开展情况。</w:t>
      </w:r>
    </w:p>
    <w:p w14:paraId="59B23916">
      <w:pPr>
        <w:widowControl/>
        <w:spacing w:before="240" w:after="240"/>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包头市科学技术局（本级）根据预算绩效管理要求组织对2024年一般公共预算项目支出全面开展绩效自评，其中一级项目0个，二级项目18个，共涉及资金1566.49万元，占一般公共预算项目支出总额的100%；政府性基金预算项目0个，其中，一级项目0个，二级项目0个，共涉及资金0万元，占应纳入绩效自评的政府性基金预算项目支出总额的100%。</w:t>
      </w:r>
    </w:p>
    <w:p w14:paraId="13A27B66">
      <w:pPr>
        <w:widowControl/>
        <w:spacing w:before="240" w:after="240"/>
        <w:ind w:firstLine="643" w:firstLineChars="200"/>
        <w:jc w:val="left"/>
        <w:rPr>
          <w:rFonts w:eastAsia="Times New Roman"/>
          <w:kern w:val="0"/>
          <w:sz w:val="24"/>
        </w:rPr>
      </w:pPr>
      <w:r>
        <w:rPr>
          <w:rFonts w:hint="eastAsia" w:ascii="仿宋_GB2312" w:hAnsi="仿宋_GB2312" w:eastAsia="仿宋_GB2312" w:cs="仿宋_GB2312"/>
          <w:b/>
          <w:bCs/>
          <w:kern w:val="0"/>
          <w:sz w:val="32"/>
          <w:szCs w:val="32"/>
        </w:rPr>
        <w:t>（二）单位决算中项目绩效自评结果。</w:t>
      </w:r>
    </w:p>
    <w:p w14:paraId="3865B202">
      <w:pPr>
        <w:widowControl/>
        <w:spacing w:before="240" w:after="240"/>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包头市科学技术局（本级）2024年度在决算中反映18个一般公共预算项目，以及0个政府性基金项目，共18个项目的绩效自评结果。</w:t>
      </w:r>
    </w:p>
    <w:p w14:paraId="48A9979E">
      <w:pPr>
        <w:widowControl/>
        <w:spacing w:before="240" w:after="240"/>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rPr>
        <w:t>1.</w:t>
      </w:r>
      <w:r>
        <w:rPr>
          <w:rFonts w:hint="eastAsia" w:ascii="仿宋_GB2312" w:hAnsi="仿宋_GB2312" w:eastAsia="仿宋_GB2312" w:cs="仿宋_GB2312"/>
          <w:kern w:val="0"/>
          <w:sz w:val="32"/>
          <w:szCs w:val="32"/>
        </w:rPr>
        <w:t>包头市落实“科技兴蒙”行动专项资金（兑现“科二十五条”资金）项目自评综述：根据年初设定的绩效目标，项目自评得分99.32分。全年预算数为500万元，执行数为466万元，完成预算的93.2%。项目绩效目标完成情况：依据《包头市2024年企业科技特派员工作实施方案》中“特派员工作站建设目标”,结合各旗县区企业特派员工作站高企、科小攻坚行动完成情况，分档给予支持。对稀土高新区企业科技特派员工作站拨付经费35万元、昆区企业科技特派员工作站27万元，青山区企业科技特派员工作站26万元，九原区企业科技特派员工作站25万元，东河区企业科技特派员工作站11万元，固阳县企业科技特派员工作站13万元，土右旗企业科技特派员工作站12万元，石拐企业科技特派员工作站13万元，达茂企业科技特派员工作站11万元，白云区企业科技特派员工作站12万元，共计185万元。依据《包头市落实“科技兴蒙”行动打造区域性创新中心二十五条政策措施》中“对连续两次入库的企业给子5万元后补助资金支持”，对2023年、2024年连续2年备案且2023年未获得后补助资金的104家国家科技型中小企业，按照每家2万元的标准拔付208万元后补助资金。对第二批73家2023年、2024年连续2年备案且2023年未获得后补助资金的企业，按照每家2万元的标准拨付146万元后补助资金。依据《包头市落实“科技兴蒙”行动打造区域性创新中心二十五条政策措施》和《包头市技术转移服务机构管理办法(试行)》“认定为自治区技术转移服务机构一次性给予30万元后补助资金支持”,对三百六十度、合众科技等13家2023年度和2024年度认定为自治区级技术转移服务机构的单位每家给予10万元后补助资金支持，共计130万元。发现的主要问题及原因：部分项目经费未进行支付，下一步改进措施：下年度达到可支付条件及时支付项目经费。</w:t>
      </w:r>
    </w:p>
    <w:p w14:paraId="1C4A74BB">
      <w:pPr>
        <w:widowControl/>
        <w:spacing w:before="240" w:after="240"/>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rPr>
        <w:t>2</w:t>
      </w:r>
      <w:r>
        <w:rPr>
          <w:rFonts w:hint="eastAsia" w:ascii="仿宋_GB2312" w:hAnsi="仿宋_GB2312" w:eastAsia="仿宋_GB2312" w:cs="仿宋_GB2312"/>
          <w:kern w:val="0"/>
          <w:sz w:val="32"/>
          <w:szCs w:val="32"/>
        </w:rPr>
        <w:t>.“浙江大学-包头硅材料联合研究中心”经费项目自评综述：根据年初设定的绩效目标，项目自评得分99.57分。全年预算数为500万元，执行数为55万元，完成预算的100%。项目绩效目标完成情况：打造万亿级光伏产业集群、千亿半导体产业集群和有机硅产业集群，努力把包头建设成为全球硅产业发展中心，予以支持浙江大学-包头硅材料联合研究中心”经费500万元。产出指标其中：数量指标聘请评审、咨询专家次数年度指标值20次，实际完成值25次；质量指标资金到达率年度指标值100%，实际完成值100%；时效指标项目执行时间2024年；成本指标人员聘用年度指标值130万元，实际完成值130万元。效益指标其中经济效益指标提高企业科技创新能力年度指标值10家，实际完成值13家；社会效益指标提高企业科技创新能力年度指标值98%，实际完成值98%；可持续影响指标持续促进科技发展年度指标值90%，实际完成值90%；满意度指标科技企业、专家年度指标值100%，实际完成值100%。发现的主要问题及原因：服务水平有待提高。下一步改进措施：提高服务水平，增加服务客户满意度。</w:t>
      </w:r>
    </w:p>
    <w:p w14:paraId="1D04C04A">
      <w:pPr>
        <w:widowControl/>
        <w:spacing w:before="240" w:after="240"/>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rPr>
        <w:t>3</w:t>
      </w:r>
      <w:r>
        <w:rPr>
          <w:rFonts w:hint="eastAsia" w:ascii="仿宋_GB2312" w:hAnsi="仿宋_GB2312" w:eastAsia="仿宋_GB2312" w:cs="仿宋_GB2312"/>
          <w:kern w:val="0"/>
          <w:sz w:val="32"/>
          <w:szCs w:val="32"/>
        </w:rPr>
        <w:t>.科技创新引导奖励资金项目自评综述：根据年初设定的绩效目标，项目自评得分100分。全年预算数为50万元，执行数为50万元，完成预算的100%。项目绩效目标完成情况：完善企业科技特派员工作站，更好地为企业服务。提高企业的生产率，为提高经济发展做服务。产出指标其中：数量指标服务企业年度指标值58个，实际完成值58个；质量指标更好地为企业服务年度指标值优良，实际完成值优良；时效指标及时地为企业提供服务；成本指标基础设施费年度指标值100万元，实际完成值100万元。效益指标其中社会效益指标提高企业的生产率年度指标值提高，实际完成值提高企业生产率；可持续影响指标提高经济发展做服务年度指标值提高，实际完成值提高；满意度指标服务对象满意度指标年度指标值85%，实际完成值90%。发现的主要问题及原因：无，下一步改进措施：无。</w:t>
      </w:r>
    </w:p>
    <w:p w14:paraId="48D7B01D">
      <w:pPr>
        <w:widowControl/>
        <w:spacing w:before="240" w:after="240"/>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rPr>
        <w:t>4</w:t>
      </w:r>
      <w:r>
        <w:rPr>
          <w:rFonts w:hint="eastAsia" w:ascii="仿宋_GB2312" w:hAnsi="仿宋_GB2312" w:eastAsia="仿宋_GB2312" w:cs="仿宋_GB2312"/>
          <w:kern w:val="0"/>
          <w:sz w:val="32"/>
          <w:szCs w:val="32"/>
        </w:rPr>
        <w:t>.定向选调生经济补助项目自评综述：根据年初设定的绩效目标，项目自评得分98分。全年预算数为2万元，执行数为2万元，完成预算的100%。项目绩效目标完成情况：按照文件要求，保障了2022年-2023年1名定向选调生经济补助按时足额发放，更好服务于我市人才队伍建设。产出指标其中：数量指标补助人数年度指标值1人，实际完成值1人；质量指标选调生补助准确率年度指标值100%，实际完成值100%；时效指标补助发放时间2024年；成本指标补助人员标准年度指标值2万元，实际完成值2万元。效益指标其中社会效益指标提升选调生工作积极性年度指标值效果显著，实际完成值提升选调生工作积极性；可持续影响指标持续推动科技发展年度指标值长期，实际完成值有效推动科技发展；满意度指标定向选调生满意度指标年度指标值98%，实际完成值100%。发现的主要问题及原因：补助人员满意度待提高，下一步改进措施：及时支付补助资金，提高补助人员满意度。</w:t>
      </w:r>
    </w:p>
    <w:p w14:paraId="5C58CF77">
      <w:pPr>
        <w:widowControl/>
        <w:spacing w:before="240" w:after="240"/>
        <w:ind w:firstLine="540" w:firstLineChars="200"/>
        <w:rPr>
          <w:rFonts w:ascii="仿宋_GB2312" w:hAnsi="仿宋_GB2312" w:eastAsia="仿宋_GB2312" w:cs="仿宋_GB2312"/>
          <w:kern w:val="0"/>
          <w:sz w:val="32"/>
          <w:szCs w:val="32"/>
        </w:rPr>
      </w:pPr>
      <w:r>
        <w:rPr>
          <w:rFonts w:hint="eastAsia" w:ascii="仿宋_GB2312" w:hAnsi="仿宋_GB2312" w:eastAsia="仿宋_GB2312" w:cs="仿宋_GB2312"/>
          <w:color w:val="000000"/>
          <w:kern w:val="0"/>
          <w:sz w:val="27"/>
          <w:szCs w:val="27"/>
        </w:rPr>
        <w:t>5</w:t>
      </w:r>
      <w:r>
        <w:rPr>
          <w:rFonts w:hint="eastAsia" w:ascii="仿宋_GB2312" w:hAnsi="仿宋_GB2312" w:eastAsia="仿宋_GB2312" w:cs="仿宋_GB2312"/>
          <w:kern w:val="0"/>
          <w:sz w:val="32"/>
          <w:szCs w:val="32"/>
        </w:rPr>
        <w:t>.应用技术研究与开发资金专项项目自评综述：根据年初设定的绩效目标，项目自评得分99.54分。全年预算数为64.98万元，执行数为64.6万元，完成预算的99.42%。项目绩效目标完成情况：为普及科学技术知识、倡导科学方法、传播科学思想、弘扬科学精神，提高公民的科学文化素质，开展包头市科技活动周，已于2022年完成相关活动，结余资金为科技管理经费。（1）帮扶包联东河区回民街道富圣明社区开展科普宣传教育活动1次。（2）组织参加包头市文化科技卫生“三下乡”活动1次向东河区捐款3万元。（3）举办包头市科技创新推动高质量发展专题培训班1期。产出指标其中：数量指标为重点项目实施数量年度指标值10个，实际完成值10个；质量指标为立项率年度指标值98%，实际完成值98%；时效指标项目完成时间年度指标值2022年，实际完成值2022年；成本指标项目实施成本年度指标值62.98万元，实际完成值62.6万元；效益指标其中：社会效益指标推动科技事业发展年度指标值98%，实际完成值97%；可持续影响指标持续推动科技发展年度指标值98%，实际完成值97%；满意度指标科技企业满意度年度指标值98%，实际完成值97%。发现的主要问题及原因：活动次数少，活动质量有待提高。下一步改进措施：增加活动次数，提高科技企业满意度。</w:t>
      </w:r>
    </w:p>
    <w:p w14:paraId="1679DC68">
      <w:pPr>
        <w:pStyle w:val="2"/>
      </w:pPr>
    </w:p>
    <w:tbl>
      <w:tblPr>
        <w:tblStyle w:val="20"/>
        <w:tblW w:w="10180" w:type="dxa"/>
        <w:tblInd w:w="93" w:type="dxa"/>
        <w:tblLayout w:type="fixed"/>
        <w:tblCellMar>
          <w:top w:w="0" w:type="dxa"/>
          <w:left w:w="108" w:type="dxa"/>
          <w:bottom w:w="0" w:type="dxa"/>
          <w:right w:w="108" w:type="dxa"/>
        </w:tblCellMar>
      </w:tblPr>
      <w:tblGrid>
        <w:gridCol w:w="415"/>
        <w:gridCol w:w="375"/>
        <w:gridCol w:w="960"/>
        <w:gridCol w:w="780"/>
        <w:gridCol w:w="480"/>
        <w:gridCol w:w="750"/>
        <w:gridCol w:w="720"/>
        <w:gridCol w:w="1065"/>
        <w:gridCol w:w="826"/>
        <w:gridCol w:w="716"/>
        <w:gridCol w:w="766"/>
        <w:gridCol w:w="1017"/>
        <w:gridCol w:w="1310"/>
      </w:tblGrid>
      <w:tr w14:paraId="6096034C">
        <w:tblPrEx>
          <w:tblCellMar>
            <w:top w:w="0" w:type="dxa"/>
            <w:left w:w="108" w:type="dxa"/>
            <w:bottom w:w="0" w:type="dxa"/>
            <w:right w:w="108" w:type="dxa"/>
          </w:tblCellMar>
        </w:tblPrEx>
        <w:trPr>
          <w:trHeight w:val="960" w:hRule="atLeast"/>
        </w:trPr>
        <w:tc>
          <w:tcPr>
            <w:tcW w:w="10180"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068BF0F7">
            <w:pPr>
              <w:widowControl/>
              <w:jc w:val="center"/>
              <w:textAlignment w:val="center"/>
              <w:rPr>
                <w:rFonts w:ascii="宋体" w:hAnsi="宋体" w:cs="宋体"/>
                <w:b/>
                <w:bCs/>
                <w:color w:val="000000"/>
                <w:sz w:val="40"/>
                <w:szCs w:val="40"/>
              </w:rPr>
            </w:pPr>
            <w:r>
              <w:rPr>
                <w:rFonts w:hint="eastAsia" w:ascii="宋体" w:hAnsi="宋体" w:cs="宋体"/>
                <w:b/>
                <w:bCs/>
                <w:color w:val="000000"/>
                <w:kern w:val="0"/>
                <w:sz w:val="40"/>
                <w:szCs w:val="40"/>
                <w:lang w:bidi="ar"/>
              </w:rPr>
              <w:t>项目支出绩效自评表</w:t>
            </w:r>
            <w:r>
              <w:rPr>
                <w:rFonts w:hint="eastAsia" w:ascii="宋体" w:hAnsi="宋体" w:cs="宋体"/>
                <w:b/>
                <w:bCs/>
                <w:color w:val="000000"/>
                <w:kern w:val="0"/>
                <w:sz w:val="40"/>
                <w:szCs w:val="40"/>
                <w:lang w:bidi="ar"/>
              </w:rPr>
              <w:br w:type="textWrapping"/>
            </w:r>
            <w:r>
              <w:rPr>
                <w:rFonts w:hint="eastAsia" w:ascii="宋体" w:hAnsi="宋体" w:cs="宋体"/>
                <w:b/>
                <w:bCs/>
                <w:color w:val="000000"/>
                <w:kern w:val="0"/>
                <w:sz w:val="40"/>
                <w:szCs w:val="40"/>
                <w:lang w:bidi="ar"/>
              </w:rPr>
              <w:t>(2024年度）</w:t>
            </w:r>
          </w:p>
        </w:tc>
      </w:tr>
      <w:tr w14:paraId="4EEE7085">
        <w:tblPrEx>
          <w:tblCellMar>
            <w:top w:w="0" w:type="dxa"/>
            <w:left w:w="108" w:type="dxa"/>
            <w:bottom w:w="0" w:type="dxa"/>
            <w:right w:w="108" w:type="dxa"/>
          </w:tblCellMar>
        </w:tblPrEx>
        <w:trPr>
          <w:trHeight w:val="380" w:hRule="atLeast"/>
        </w:trPr>
        <w:tc>
          <w:tcPr>
            <w:tcW w:w="7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F9634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项目名称</w:t>
            </w:r>
          </w:p>
        </w:tc>
        <w:tc>
          <w:tcPr>
            <w:tcW w:w="939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0E4D92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包头市落实“科技兴蒙”行动专项资金（兑现“科二十五条”资金））</w:t>
            </w:r>
          </w:p>
        </w:tc>
      </w:tr>
      <w:tr w14:paraId="5FE2A65F">
        <w:tblPrEx>
          <w:tblCellMar>
            <w:top w:w="0" w:type="dxa"/>
            <w:left w:w="108" w:type="dxa"/>
            <w:bottom w:w="0" w:type="dxa"/>
            <w:right w:w="108" w:type="dxa"/>
          </w:tblCellMar>
        </w:tblPrEx>
        <w:trPr>
          <w:trHeight w:val="380" w:hRule="atLeast"/>
        </w:trPr>
        <w:tc>
          <w:tcPr>
            <w:tcW w:w="7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FFC00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主管部门</w:t>
            </w:r>
          </w:p>
        </w:tc>
        <w:tc>
          <w:tcPr>
            <w:tcW w:w="22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420E7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包头市科学技术局（部门）</w:t>
            </w:r>
          </w:p>
        </w:tc>
        <w:tc>
          <w:tcPr>
            <w:tcW w:w="25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7303B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实施单位</w:t>
            </w:r>
          </w:p>
        </w:tc>
        <w:tc>
          <w:tcPr>
            <w:tcW w:w="46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E78329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包头市科学技术局</w:t>
            </w:r>
          </w:p>
        </w:tc>
      </w:tr>
      <w:tr w14:paraId="5B0F6A65">
        <w:tblPrEx>
          <w:tblCellMar>
            <w:top w:w="0" w:type="dxa"/>
            <w:left w:w="108" w:type="dxa"/>
            <w:bottom w:w="0" w:type="dxa"/>
            <w:right w:w="108" w:type="dxa"/>
          </w:tblCellMar>
        </w:tblPrEx>
        <w:trPr>
          <w:trHeight w:val="380" w:hRule="atLeast"/>
        </w:trPr>
        <w:tc>
          <w:tcPr>
            <w:tcW w:w="79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87FBE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项目资金</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（万元）</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2D10E">
            <w:pPr>
              <w:jc w:val="both"/>
              <w:rPr>
                <w:rFonts w:ascii="宋体" w:hAnsi="宋体" w:cs="宋体"/>
                <w:color w:val="000000"/>
                <w:sz w:val="18"/>
                <w:szCs w:val="18"/>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19091">
            <w:pPr>
              <w:widowControl/>
              <w:jc w:val="both"/>
              <w:textAlignment w:val="center"/>
              <w:rPr>
                <w:rFonts w:ascii="宋体" w:hAnsi="宋体" w:cs="宋体"/>
                <w:color w:val="000000"/>
                <w:sz w:val="18"/>
                <w:szCs w:val="18"/>
              </w:rPr>
            </w:pPr>
            <w:r>
              <w:rPr>
                <w:rFonts w:hint="eastAsia" w:ascii="宋体" w:hAnsi="宋体" w:cs="宋体"/>
                <w:color w:val="000000"/>
                <w:kern w:val="0"/>
                <w:sz w:val="18"/>
                <w:szCs w:val="18"/>
                <w:lang w:bidi="ar"/>
              </w:rPr>
              <w:t>年初预算数</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6FB11">
            <w:pPr>
              <w:widowControl/>
              <w:jc w:val="both"/>
              <w:textAlignment w:val="center"/>
              <w:rPr>
                <w:rFonts w:ascii="宋体" w:hAnsi="宋体" w:cs="宋体"/>
                <w:color w:val="000000"/>
                <w:sz w:val="18"/>
                <w:szCs w:val="18"/>
              </w:rPr>
            </w:pPr>
            <w:r>
              <w:rPr>
                <w:rFonts w:hint="eastAsia" w:ascii="宋体" w:hAnsi="宋体" w:cs="宋体"/>
                <w:color w:val="000000"/>
                <w:kern w:val="0"/>
                <w:sz w:val="18"/>
                <w:szCs w:val="18"/>
                <w:lang w:bidi="ar"/>
              </w:rPr>
              <w:t>全年预算数</w:t>
            </w:r>
          </w:p>
        </w:tc>
        <w:tc>
          <w:tcPr>
            <w:tcW w:w="25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249DDA">
            <w:pPr>
              <w:widowControl/>
              <w:jc w:val="both"/>
              <w:textAlignment w:val="center"/>
              <w:rPr>
                <w:rFonts w:ascii="宋体" w:hAnsi="宋体" w:cs="宋体"/>
                <w:color w:val="000000"/>
                <w:sz w:val="18"/>
                <w:szCs w:val="18"/>
              </w:rPr>
            </w:pPr>
            <w:r>
              <w:rPr>
                <w:rFonts w:hint="eastAsia" w:ascii="宋体" w:hAnsi="宋体" w:cs="宋体"/>
                <w:color w:val="000000"/>
                <w:kern w:val="0"/>
                <w:sz w:val="18"/>
                <w:szCs w:val="18"/>
                <w:lang w:bidi="ar"/>
              </w:rPr>
              <w:t>全年执行数</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B32C1">
            <w:pPr>
              <w:widowControl/>
              <w:jc w:val="both"/>
              <w:textAlignment w:val="center"/>
              <w:rPr>
                <w:rFonts w:ascii="宋体" w:hAnsi="宋体" w:cs="宋体"/>
                <w:color w:val="000000"/>
                <w:sz w:val="18"/>
                <w:szCs w:val="18"/>
              </w:rPr>
            </w:pPr>
            <w:r>
              <w:rPr>
                <w:rFonts w:hint="eastAsia" w:ascii="宋体" w:hAnsi="宋体" w:cs="宋体"/>
                <w:color w:val="000000"/>
                <w:kern w:val="0"/>
                <w:sz w:val="18"/>
                <w:szCs w:val="18"/>
                <w:lang w:bidi="ar"/>
              </w:rPr>
              <w:t>分值</w:t>
            </w:r>
          </w:p>
        </w:tc>
        <w:tc>
          <w:tcPr>
            <w:tcW w:w="249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FAB673">
            <w:pPr>
              <w:widowControl/>
              <w:jc w:val="both"/>
              <w:textAlignment w:val="center"/>
              <w:rPr>
                <w:rFonts w:ascii="宋体" w:hAnsi="宋体" w:cs="宋体"/>
                <w:color w:val="000000"/>
                <w:sz w:val="18"/>
                <w:szCs w:val="18"/>
              </w:rPr>
            </w:pPr>
            <w:r>
              <w:rPr>
                <w:rFonts w:hint="eastAsia" w:ascii="宋体" w:hAnsi="宋体" w:cs="宋体"/>
                <w:color w:val="000000"/>
                <w:kern w:val="0"/>
                <w:sz w:val="18"/>
                <w:szCs w:val="18"/>
                <w:lang w:bidi="ar"/>
              </w:rPr>
              <w:t>执行率（%）</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B87EE">
            <w:pPr>
              <w:widowControl/>
              <w:jc w:val="both"/>
              <w:textAlignment w:val="center"/>
              <w:rPr>
                <w:rFonts w:ascii="宋体" w:hAnsi="宋体" w:cs="宋体"/>
                <w:color w:val="000000"/>
                <w:sz w:val="18"/>
                <w:szCs w:val="18"/>
              </w:rPr>
            </w:pPr>
            <w:r>
              <w:rPr>
                <w:rFonts w:hint="eastAsia" w:ascii="宋体" w:hAnsi="宋体" w:cs="宋体"/>
                <w:color w:val="000000"/>
                <w:kern w:val="0"/>
                <w:sz w:val="18"/>
                <w:szCs w:val="18"/>
                <w:lang w:bidi="ar"/>
              </w:rPr>
              <w:t>得分</w:t>
            </w:r>
          </w:p>
        </w:tc>
      </w:tr>
      <w:tr w14:paraId="483C05DF">
        <w:tblPrEx>
          <w:tblCellMar>
            <w:top w:w="0" w:type="dxa"/>
            <w:left w:w="108" w:type="dxa"/>
            <w:bottom w:w="0" w:type="dxa"/>
            <w:right w:w="108" w:type="dxa"/>
          </w:tblCellMar>
        </w:tblPrEx>
        <w:trPr>
          <w:trHeight w:val="380" w:hRule="atLeast"/>
        </w:trPr>
        <w:tc>
          <w:tcPr>
            <w:tcW w:w="7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02E82A">
            <w:pPr>
              <w:jc w:val="center"/>
              <w:rPr>
                <w:rFonts w:ascii="宋体" w:hAnsi="宋体" w:cs="宋体"/>
                <w:color w:val="000000"/>
                <w:sz w:val="18"/>
                <w:szCs w:val="18"/>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CEBAE">
            <w:pPr>
              <w:widowControl/>
              <w:jc w:val="both"/>
              <w:textAlignment w:val="center"/>
              <w:rPr>
                <w:rFonts w:ascii="宋体" w:hAnsi="宋体" w:cs="宋体"/>
                <w:color w:val="000000"/>
                <w:sz w:val="18"/>
                <w:szCs w:val="18"/>
              </w:rPr>
            </w:pPr>
            <w:r>
              <w:rPr>
                <w:rFonts w:hint="eastAsia" w:ascii="宋体" w:hAnsi="宋体" w:cs="宋体"/>
                <w:color w:val="000000"/>
                <w:kern w:val="0"/>
                <w:sz w:val="18"/>
                <w:szCs w:val="18"/>
                <w:lang w:bidi="ar"/>
              </w:rPr>
              <w:t>年度资金总额</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3F24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500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38D2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500</w:t>
            </w:r>
          </w:p>
        </w:tc>
        <w:tc>
          <w:tcPr>
            <w:tcW w:w="25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20259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466</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379D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w:t>
            </w:r>
          </w:p>
        </w:tc>
        <w:tc>
          <w:tcPr>
            <w:tcW w:w="249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6CC86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93.2</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3009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9.32</w:t>
            </w:r>
          </w:p>
        </w:tc>
      </w:tr>
      <w:tr w14:paraId="2E6B57C4">
        <w:tblPrEx>
          <w:tblCellMar>
            <w:top w:w="0" w:type="dxa"/>
            <w:left w:w="108" w:type="dxa"/>
            <w:bottom w:w="0" w:type="dxa"/>
            <w:right w:w="108" w:type="dxa"/>
          </w:tblCellMar>
        </w:tblPrEx>
        <w:trPr>
          <w:trHeight w:val="380" w:hRule="atLeast"/>
        </w:trPr>
        <w:tc>
          <w:tcPr>
            <w:tcW w:w="7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557641">
            <w:pPr>
              <w:jc w:val="center"/>
              <w:rPr>
                <w:rFonts w:ascii="宋体" w:hAnsi="宋体" w:cs="宋体"/>
                <w:color w:val="000000"/>
                <w:sz w:val="18"/>
                <w:szCs w:val="18"/>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FA14A">
            <w:pPr>
              <w:widowControl/>
              <w:jc w:val="both"/>
              <w:textAlignment w:val="center"/>
              <w:rPr>
                <w:rFonts w:ascii="宋体" w:hAnsi="宋体" w:cs="宋体"/>
                <w:color w:val="000000"/>
                <w:sz w:val="18"/>
                <w:szCs w:val="18"/>
              </w:rPr>
            </w:pPr>
            <w:r>
              <w:rPr>
                <w:rFonts w:hint="eastAsia" w:ascii="宋体" w:hAnsi="宋体" w:cs="宋体"/>
                <w:color w:val="000000"/>
                <w:kern w:val="0"/>
                <w:sz w:val="18"/>
                <w:szCs w:val="18"/>
                <w:lang w:bidi="ar"/>
              </w:rPr>
              <w:t>其中：财政拨款</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3858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500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6521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500</w:t>
            </w:r>
          </w:p>
        </w:tc>
        <w:tc>
          <w:tcPr>
            <w:tcW w:w="25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2B585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466</w:t>
            </w:r>
          </w:p>
        </w:tc>
        <w:tc>
          <w:tcPr>
            <w:tcW w:w="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C74AF">
            <w:pPr>
              <w:widowControl/>
              <w:jc w:val="center"/>
              <w:textAlignment w:val="center"/>
              <w:rPr>
                <w:rFonts w:ascii="Arial" w:hAnsi="Arial" w:cs="Arial"/>
                <w:color w:val="222222"/>
                <w:sz w:val="19"/>
                <w:szCs w:val="19"/>
              </w:rPr>
            </w:pPr>
            <w:r>
              <w:rPr>
                <w:rFonts w:ascii="Arial" w:hAnsi="Arial" w:cs="Arial"/>
                <w:color w:val="222222"/>
                <w:kern w:val="0"/>
                <w:sz w:val="19"/>
                <w:szCs w:val="19"/>
                <w:lang w:bidi="ar"/>
              </w:rPr>
              <w:t>——</w:t>
            </w:r>
          </w:p>
        </w:tc>
        <w:tc>
          <w:tcPr>
            <w:tcW w:w="249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A0F13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93.2</w:t>
            </w: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98C4F">
            <w:pPr>
              <w:widowControl/>
              <w:jc w:val="center"/>
              <w:textAlignment w:val="center"/>
              <w:rPr>
                <w:rFonts w:ascii="Arial" w:hAnsi="Arial" w:cs="Arial"/>
                <w:color w:val="222222"/>
                <w:sz w:val="19"/>
                <w:szCs w:val="19"/>
              </w:rPr>
            </w:pPr>
            <w:r>
              <w:rPr>
                <w:rFonts w:ascii="Arial" w:hAnsi="Arial" w:cs="Arial"/>
                <w:color w:val="222222"/>
                <w:kern w:val="0"/>
                <w:sz w:val="19"/>
                <w:szCs w:val="19"/>
                <w:lang w:bidi="ar"/>
              </w:rPr>
              <w:t>——</w:t>
            </w:r>
          </w:p>
        </w:tc>
      </w:tr>
      <w:tr w14:paraId="4CCCBAAB">
        <w:tblPrEx>
          <w:tblCellMar>
            <w:top w:w="0" w:type="dxa"/>
            <w:left w:w="108" w:type="dxa"/>
            <w:bottom w:w="0" w:type="dxa"/>
            <w:right w:w="108" w:type="dxa"/>
          </w:tblCellMar>
        </w:tblPrEx>
        <w:trPr>
          <w:trHeight w:val="380" w:hRule="atLeast"/>
        </w:trPr>
        <w:tc>
          <w:tcPr>
            <w:tcW w:w="7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70133C">
            <w:pPr>
              <w:jc w:val="center"/>
              <w:rPr>
                <w:rFonts w:ascii="宋体" w:hAnsi="宋体" w:cs="宋体"/>
                <w:color w:val="000000"/>
                <w:sz w:val="18"/>
                <w:szCs w:val="18"/>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BB18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上年结转资金</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95C61">
            <w:pPr>
              <w:jc w:val="center"/>
              <w:rPr>
                <w:rFonts w:ascii="宋体" w:hAnsi="宋体" w:cs="宋体"/>
                <w:color w:val="000000"/>
                <w:sz w:val="18"/>
                <w:szCs w:val="18"/>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D840D">
            <w:pPr>
              <w:jc w:val="center"/>
              <w:rPr>
                <w:rFonts w:ascii="宋体" w:hAnsi="宋体" w:cs="宋体"/>
                <w:color w:val="000000"/>
                <w:sz w:val="18"/>
                <w:szCs w:val="18"/>
              </w:rPr>
            </w:pPr>
          </w:p>
        </w:tc>
        <w:tc>
          <w:tcPr>
            <w:tcW w:w="25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2A4CA9">
            <w:pPr>
              <w:jc w:val="center"/>
              <w:rPr>
                <w:rFonts w:ascii="宋体" w:hAnsi="宋体" w:cs="宋体"/>
                <w:color w:val="000000"/>
                <w:sz w:val="18"/>
                <w:szCs w:val="18"/>
              </w:rPr>
            </w:pPr>
          </w:p>
        </w:tc>
        <w:tc>
          <w:tcPr>
            <w:tcW w:w="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429CB">
            <w:pPr>
              <w:widowControl/>
              <w:jc w:val="center"/>
              <w:textAlignment w:val="center"/>
              <w:rPr>
                <w:rFonts w:ascii="Arial" w:hAnsi="Arial" w:cs="Arial"/>
                <w:color w:val="222222"/>
                <w:sz w:val="19"/>
                <w:szCs w:val="19"/>
              </w:rPr>
            </w:pPr>
            <w:r>
              <w:rPr>
                <w:rFonts w:ascii="Arial" w:hAnsi="Arial" w:cs="Arial"/>
                <w:color w:val="222222"/>
                <w:kern w:val="0"/>
                <w:sz w:val="19"/>
                <w:szCs w:val="19"/>
                <w:lang w:bidi="ar"/>
              </w:rPr>
              <w:t>——</w:t>
            </w:r>
          </w:p>
        </w:tc>
        <w:tc>
          <w:tcPr>
            <w:tcW w:w="249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6FD566">
            <w:pPr>
              <w:jc w:val="center"/>
              <w:rPr>
                <w:rFonts w:ascii="宋体" w:hAnsi="宋体" w:cs="宋体"/>
                <w:color w:val="000000"/>
                <w:sz w:val="18"/>
                <w:szCs w:val="18"/>
              </w:rPr>
            </w:pP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B5553">
            <w:pPr>
              <w:widowControl/>
              <w:jc w:val="center"/>
              <w:textAlignment w:val="center"/>
              <w:rPr>
                <w:rFonts w:ascii="Arial" w:hAnsi="Arial" w:cs="Arial"/>
                <w:color w:val="222222"/>
                <w:sz w:val="19"/>
                <w:szCs w:val="19"/>
              </w:rPr>
            </w:pPr>
            <w:r>
              <w:rPr>
                <w:rFonts w:ascii="Arial" w:hAnsi="Arial" w:cs="Arial"/>
                <w:color w:val="222222"/>
                <w:kern w:val="0"/>
                <w:sz w:val="19"/>
                <w:szCs w:val="19"/>
                <w:lang w:bidi="ar"/>
              </w:rPr>
              <w:t>——</w:t>
            </w:r>
          </w:p>
        </w:tc>
      </w:tr>
      <w:tr w14:paraId="4E420FC2">
        <w:tblPrEx>
          <w:tblCellMar>
            <w:top w:w="0" w:type="dxa"/>
            <w:left w:w="108" w:type="dxa"/>
            <w:bottom w:w="0" w:type="dxa"/>
            <w:right w:w="108" w:type="dxa"/>
          </w:tblCellMar>
        </w:tblPrEx>
        <w:trPr>
          <w:trHeight w:val="380" w:hRule="atLeast"/>
        </w:trPr>
        <w:tc>
          <w:tcPr>
            <w:tcW w:w="7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ED484E">
            <w:pPr>
              <w:jc w:val="center"/>
              <w:rPr>
                <w:rFonts w:ascii="宋体" w:hAnsi="宋体" w:cs="宋体"/>
                <w:color w:val="000000"/>
                <w:sz w:val="18"/>
                <w:szCs w:val="18"/>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8665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其他资金</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522C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26D2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w:t>
            </w:r>
          </w:p>
        </w:tc>
        <w:tc>
          <w:tcPr>
            <w:tcW w:w="25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E6272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w:t>
            </w:r>
          </w:p>
        </w:tc>
        <w:tc>
          <w:tcPr>
            <w:tcW w:w="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571AB">
            <w:pPr>
              <w:widowControl/>
              <w:jc w:val="center"/>
              <w:textAlignment w:val="center"/>
              <w:rPr>
                <w:rFonts w:ascii="Arial" w:hAnsi="Arial" w:cs="Arial"/>
                <w:color w:val="222222"/>
                <w:sz w:val="19"/>
                <w:szCs w:val="19"/>
              </w:rPr>
            </w:pPr>
            <w:r>
              <w:rPr>
                <w:rFonts w:ascii="Arial" w:hAnsi="Arial" w:cs="Arial"/>
                <w:color w:val="222222"/>
                <w:kern w:val="0"/>
                <w:sz w:val="19"/>
                <w:szCs w:val="19"/>
                <w:lang w:bidi="ar"/>
              </w:rPr>
              <w:t>——</w:t>
            </w:r>
          </w:p>
        </w:tc>
        <w:tc>
          <w:tcPr>
            <w:tcW w:w="249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840C3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w:t>
            </w: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EDF67">
            <w:pPr>
              <w:widowControl/>
              <w:jc w:val="center"/>
              <w:textAlignment w:val="center"/>
              <w:rPr>
                <w:rFonts w:ascii="Arial" w:hAnsi="Arial" w:cs="Arial"/>
                <w:color w:val="222222"/>
                <w:sz w:val="19"/>
                <w:szCs w:val="19"/>
              </w:rPr>
            </w:pPr>
            <w:r>
              <w:rPr>
                <w:rFonts w:ascii="Arial" w:hAnsi="Arial" w:cs="Arial"/>
                <w:color w:val="222222"/>
                <w:kern w:val="0"/>
                <w:sz w:val="19"/>
                <w:szCs w:val="19"/>
                <w:lang w:bidi="ar"/>
              </w:rPr>
              <w:t>——</w:t>
            </w:r>
          </w:p>
        </w:tc>
      </w:tr>
      <w:tr w14:paraId="0D0D5C09">
        <w:tblPrEx>
          <w:tblCellMar>
            <w:top w:w="0" w:type="dxa"/>
            <w:left w:w="108" w:type="dxa"/>
            <w:bottom w:w="0" w:type="dxa"/>
            <w:right w:w="108" w:type="dxa"/>
          </w:tblCellMar>
        </w:tblPrEx>
        <w:trPr>
          <w:trHeight w:val="380" w:hRule="atLeast"/>
        </w:trPr>
        <w:tc>
          <w:tcPr>
            <w:tcW w:w="79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5664D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年度总体目标</w:t>
            </w:r>
          </w:p>
        </w:tc>
        <w:tc>
          <w:tcPr>
            <w:tcW w:w="36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487547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预期目标</w:t>
            </w:r>
            <w:bookmarkStart w:id="1" w:name="_GoBack"/>
            <w:bookmarkEnd w:id="1"/>
          </w:p>
        </w:tc>
        <w:tc>
          <w:tcPr>
            <w:tcW w:w="570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1D5570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实际完成情况</w:t>
            </w:r>
          </w:p>
        </w:tc>
      </w:tr>
      <w:tr w14:paraId="5FA85D07">
        <w:tblPrEx>
          <w:tblCellMar>
            <w:top w:w="0" w:type="dxa"/>
            <w:left w:w="108" w:type="dxa"/>
            <w:bottom w:w="0" w:type="dxa"/>
            <w:right w:w="108" w:type="dxa"/>
          </w:tblCellMar>
        </w:tblPrEx>
        <w:trPr>
          <w:trHeight w:val="6280" w:hRule="atLeast"/>
        </w:trPr>
        <w:tc>
          <w:tcPr>
            <w:tcW w:w="7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2F3098">
            <w:pPr>
              <w:jc w:val="center"/>
              <w:rPr>
                <w:rFonts w:ascii="宋体" w:hAnsi="宋体" w:cs="宋体"/>
                <w:color w:val="000000"/>
                <w:sz w:val="18"/>
                <w:szCs w:val="18"/>
              </w:rPr>
            </w:pPr>
          </w:p>
        </w:tc>
        <w:tc>
          <w:tcPr>
            <w:tcW w:w="36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3E57AD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贯彻落实市委、市政府决策部署，深入实施“科技兴蒙”行动鼓励和引导企业加大研发投入，打造区域性创新中心，深入开展科技成果转化和产学研合作，帮助企业解决问题推动科技成果转化，提高企业科技创新能力，提升产业技术创新能力。</w:t>
            </w:r>
          </w:p>
        </w:tc>
        <w:tc>
          <w:tcPr>
            <w:tcW w:w="570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89EFD6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依据《包头市2024年企业科技特派员工作实施方案》中“特派员工作站建设目标”,结合各旗县区企业特派员工作站高企、科小攻坚行动完成情况，分档给予支持。对稀土高新区企业科技特派员工作站拨付经费35万元、昆区企业科技特派员工作站27万元，青山区企业科技特派员工作站26万元，九原区企业科技特派员工作站25万元，东河区企业科技特派员工作站11万元，固阳县企业科技特派员工作站13万元，土右旗企业科技特派员工作站12万元，石拐企业科技特派员工作站13万元，达茂企业科技特派员工作站11万元，白云区企业科技特派员工作站12万元，共计185万元。</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依据《包头市落实“科技兴蒙”行动打造区域性创新中心二十五条政策措施》中“对连续两次入库的企业给子5万元后补助资金支持”，对2023年、2024年连续2年备案且2023年未获得后补助资金的104家国家科技型中小企业，按照每家2万元的标准拔付208万元后补助资金。对第二批73家2023年、2024年连续2年备案且2023年未获得后补助资金的企业，按照每家2万元的标准拨付146万元后补助资金。</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依据《包头市落实“科技兴蒙”行动打造区域性创新中心二十五条政策措施》和《包头市技术转移服务机构管理办法(试行)》“认定为自治区技术转移服务机构一次性给予30万元后补助资金支持”,对三百六十度、合众科技等13家2023年度和2024年度认定为自治区级技术转移服务机构的单位每家给予10万元后补助资金支持，共计130万元。</w:t>
            </w:r>
          </w:p>
        </w:tc>
      </w:tr>
      <w:tr w14:paraId="16BD4529">
        <w:tblPrEx>
          <w:tblCellMar>
            <w:top w:w="0" w:type="dxa"/>
            <w:left w:w="108" w:type="dxa"/>
            <w:bottom w:w="0" w:type="dxa"/>
            <w:right w:w="108" w:type="dxa"/>
          </w:tblCellMar>
        </w:tblPrEx>
        <w:trPr>
          <w:trHeight w:val="800" w:hRule="atLeast"/>
        </w:trPr>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18E6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绩效指标</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07CF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一级指标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DC1A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二级指标</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A377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三级指标</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7C4E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指标性质</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983C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指标方向</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3AB8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年度指标值</w:t>
            </w:r>
          </w:p>
        </w:tc>
        <w:tc>
          <w:tcPr>
            <w:tcW w:w="18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E2CCB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实际完成值</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99BC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计量单位</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276C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分值</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28D7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得分</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ABF45">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偏差原因分析及改进措施</w:t>
            </w:r>
          </w:p>
        </w:tc>
      </w:tr>
      <w:tr w14:paraId="50F15AFC">
        <w:tblPrEx>
          <w:tblCellMar>
            <w:top w:w="0" w:type="dxa"/>
            <w:left w:w="108" w:type="dxa"/>
            <w:bottom w:w="0" w:type="dxa"/>
            <w:right w:w="108" w:type="dxa"/>
          </w:tblCellMar>
        </w:tblPrEx>
        <w:trPr>
          <w:trHeight w:val="840" w:hRule="atLeast"/>
        </w:trPr>
        <w:tc>
          <w:tcPr>
            <w:tcW w:w="415" w:type="dxa"/>
            <w:vMerge w:val="restart"/>
            <w:tcBorders>
              <w:top w:val="single" w:color="000000" w:sz="4" w:space="0"/>
              <w:left w:val="single" w:color="000000" w:sz="4" w:space="0"/>
              <w:bottom w:val="nil"/>
              <w:right w:val="single" w:color="000000" w:sz="4" w:space="0"/>
            </w:tcBorders>
            <w:shd w:val="clear" w:color="auto" w:fill="auto"/>
            <w:vAlign w:val="center"/>
          </w:tcPr>
          <w:p w14:paraId="006948D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绩效指标</w:t>
            </w:r>
          </w:p>
        </w:tc>
        <w:tc>
          <w:tcPr>
            <w:tcW w:w="375" w:type="dxa"/>
            <w:vMerge w:val="restart"/>
            <w:tcBorders>
              <w:top w:val="single" w:color="000000" w:sz="4" w:space="0"/>
              <w:left w:val="single" w:color="000000" w:sz="4" w:space="0"/>
              <w:bottom w:val="nil"/>
              <w:right w:val="single" w:color="000000" w:sz="4" w:space="0"/>
            </w:tcBorders>
            <w:shd w:val="clear" w:color="auto" w:fill="auto"/>
            <w:vAlign w:val="center"/>
          </w:tcPr>
          <w:p w14:paraId="4C420E2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产出指标</w:t>
            </w:r>
          </w:p>
        </w:tc>
        <w:tc>
          <w:tcPr>
            <w:tcW w:w="960" w:type="dxa"/>
            <w:vMerge w:val="restart"/>
            <w:tcBorders>
              <w:top w:val="single" w:color="000000" w:sz="4" w:space="0"/>
              <w:left w:val="single" w:color="000000" w:sz="4" w:space="0"/>
              <w:bottom w:val="nil"/>
              <w:right w:val="single" w:color="000000" w:sz="4" w:space="0"/>
            </w:tcBorders>
            <w:shd w:val="clear" w:color="auto" w:fill="auto"/>
            <w:vAlign w:val="center"/>
          </w:tcPr>
          <w:p w14:paraId="05BA79B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数量指标</w:t>
            </w:r>
          </w:p>
        </w:tc>
        <w:tc>
          <w:tcPr>
            <w:tcW w:w="780" w:type="dxa"/>
            <w:tcBorders>
              <w:top w:val="single" w:color="000000" w:sz="4" w:space="0"/>
              <w:left w:val="single" w:color="000000" w:sz="4" w:space="0"/>
              <w:bottom w:val="nil"/>
              <w:right w:val="single" w:color="000000" w:sz="4" w:space="0"/>
            </w:tcBorders>
            <w:shd w:val="clear" w:color="auto" w:fill="auto"/>
            <w:vAlign w:val="center"/>
          </w:tcPr>
          <w:p w14:paraId="422B02C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聘请评审、咨询专家次数</w:t>
            </w:r>
          </w:p>
        </w:tc>
        <w:tc>
          <w:tcPr>
            <w:tcW w:w="480" w:type="dxa"/>
            <w:tcBorders>
              <w:top w:val="single" w:color="000000" w:sz="4" w:space="0"/>
              <w:left w:val="single" w:color="000000" w:sz="4" w:space="0"/>
              <w:bottom w:val="nil"/>
              <w:right w:val="single" w:color="000000" w:sz="4" w:space="0"/>
            </w:tcBorders>
            <w:shd w:val="clear" w:color="auto" w:fill="auto"/>
            <w:vAlign w:val="center"/>
          </w:tcPr>
          <w:p w14:paraId="2489670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正向</w:t>
            </w:r>
          </w:p>
        </w:tc>
        <w:tc>
          <w:tcPr>
            <w:tcW w:w="750" w:type="dxa"/>
            <w:tcBorders>
              <w:top w:val="single" w:color="000000" w:sz="4" w:space="0"/>
              <w:left w:val="single" w:color="000000" w:sz="4" w:space="0"/>
              <w:bottom w:val="nil"/>
              <w:right w:val="single" w:color="000000" w:sz="4" w:space="0"/>
            </w:tcBorders>
            <w:shd w:val="clear" w:color="auto" w:fill="auto"/>
            <w:vAlign w:val="center"/>
          </w:tcPr>
          <w:p w14:paraId="3F0CDA7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大于等于</w:t>
            </w:r>
          </w:p>
        </w:tc>
        <w:tc>
          <w:tcPr>
            <w:tcW w:w="720" w:type="dxa"/>
            <w:tcBorders>
              <w:top w:val="single" w:color="000000" w:sz="4" w:space="0"/>
              <w:left w:val="single" w:color="000000" w:sz="4" w:space="0"/>
              <w:bottom w:val="nil"/>
              <w:right w:val="single" w:color="000000" w:sz="4" w:space="0"/>
            </w:tcBorders>
            <w:shd w:val="clear" w:color="auto" w:fill="auto"/>
            <w:vAlign w:val="center"/>
          </w:tcPr>
          <w:p w14:paraId="14CF775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20</w:t>
            </w:r>
          </w:p>
        </w:tc>
        <w:tc>
          <w:tcPr>
            <w:tcW w:w="1891" w:type="dxa"/>
            <w:gridSpan w:val="2"/>
            <w:tcBorders>
              <w:top w:val="single" w:color="000000" w:sz="4" w:space="0"/>
              <w:left w:val="single" w:color="000000" w:sz="4" w:space="0"/>
              <w:bottom w:val="nil"/>
              <w:right w:val="single" w:color="000000" w:sz="4" w:space="0"/>
            </w:tcBorders>
            <w:shd w:val="clear" w:color="auto" w:fill="auto"/>
            <w:vAlign w:val="center"/>
          </w:tcPr>
          <w:p w14:paraId="79890DA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25.00</w:t>
            </w:r>
          </w:p>
        </w:tc>
        <w:tc>
          <w:tcPr>
            <w:tcW w:w="716" w:type="dxa"/>
            <w:tcBorders>
              <w:top w:val="single" w:color="000000" w:sz="4" w:space="0"/>
              <w:left w:val="single" w:color="000000" w:sz="4" w:space="0"/>
              <w:bottom w:val="nil"/>
              <w:right w:val="single" w:color="000000" w:sz="4" w:space="0"/>
            </w:tcBorders>
            <w:shd w:val="clear" w:color="auto" w:fill="auto"/>
            <w:vAlign w:val="center"/>
          </w:tcPr>
          <w:p w14:paraId="4DD5E6B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次</w:t>
            </w:r>
          </w:p>
        </w:tc>
        <w:tc>
          <w:tcPr>
            <w:tcW w:w="766" w:type="dxa"/>
            <w:tcBorders>
              <w:top w:val="single" w:color="000000" w:sz="4" w:space="0"/>
              <w:left w:val="single" w:color="000000" w:sz="4" w:space="0"/>
              <w:bottom w:val="nil"/>
              <w:right w:val="single" w:color="000000" w:sz="4" w:space="0"/>
            </w:tcBorders>
            <w:shd w:val="clear" w:color="auto" w:fill="auto"/>
            <w:vAlign w:val="center"/>
          </w:tcPr>
          <w:p w14:paraId="139DA8C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7</w:t>
            </w:r>
          </w:p>
        </w:tc>
        <w:tc>
          <w:tcPr>
            <w:tcW w:w="1017" w:type="dxa"/>
            <w:tcBorders>
              <w:top w:val="single" w:color="000000" w:sz="4" w:space="0"/>
              <w:left w:val="single" w:color="000000" w:sz="4" w:space="0"/>
              <w:bottom w:val="nil"/>
              <w:right w:val="single" w:color="000000" w:sz="4" w:space="0"/>
            </w:tcBorders>
            <w:shd w:val="clear" w:color="auto" w:fill="auto"/>
            <w:vAlign w:val="center"/>
          </w:tcPr>
          <w:p w14:paraId="1C587A1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7</w:t>
            </w:r>
          </w:p>
        </w:tc>
        <w:tc>
          <w:tcPr>
            <w:tcW w:w="1310" w:type="dxa"/>
            <w:tcBorders>
              <w:top w:val="single" w:color="000000" w:sz="4" w:space="0"/>
              <w:left w:val="single" w:color="000000" w:sz="4" w:space="0"/>
              <w:bottom w:val="nil"/>
              <w:right w:val="single" w:color="000000" w:sz="4" w:space="0"/>
            </w:tcBorders>
            <w:shd w:val="clear" w:color="auto" w:fill="auto"/>
            <w:vAlign w:val="center"/>
          </w:tcPr>
          <w:p w14:paraId="7B7CCBA5">
            <w:pPr>
              <w:jc w:val="center"/>
              <w:rPr>
                <w:rFonts w:ascii="宋体" w:hAnsi="宋体" w:cs="宋体"/>
                <w:color w:val="000000"/>
                <w:sz w:val="18"/>
                <w:szCs w:val="18"/>
              </w:rPr>
            </w:pPr>
          </w:p>
        </w:tc>
      </w:tr>
      <w:tr w14:paraId="35CB0C40">
        <w:tblPrEx>
          <w:tblCellMar>
            <w:top w:w="0" w:type="dxa"/>
            <w:left w:w="108" w:type="dxa"/>
            <w:bottom w:w="0" w:type="dxa"/>
            <w:right w:w="108" w:type="dxa"/>
          </w:tblCellMar>
        </w:tblPrEx>
        <w:trPr>
          <w:trHeight w:val="840" w:hRule="atLeast"/>
        </w:trPr>
        <w:tc>
          <w:tcPr>
            <w:tcW w:w="415" w:type="dxa"/>
            <w:vMerge w:val="continue"/>
            <w:tcBorders>
              <w:top w:val="single" w:color="000000" w:sz="4" w:space="0"/>
              <w:left w:val="single" w:color="000000" w:sz="4" w:space="0"/>
              <w:bottom w:val="nil"/>
              <w:right w:val="single" w:color="000000" w:sz="4" w:space="0"/>
            </w:tcBorders>
            <w:shd w:val="clear" w:color="auto" w:fill="auto"/>
            <w:vAlign w:val="center"/>
          </w:tcPr>
          <w:p w14:paraId="65B22CF5">
            <w:pPr>
              <w:jc w:val="center"/>
              <w:rPr>
                <w:rFonts w:ascii="宋体" w:hAnsi="宋体" w:cs="宋体"/>
                <w:color w:val="000000"/>
                <w:sz w:val="18"/>
                <w:szCs w:val="18"/>
              </w:rPr>
            </w:pPr>
          </w:p>
        </w:tc>
        <w:tc>
          <w:tcPr>
            <w:tcW w:w="375" w:type="dxa"/>
            <w:vMerge w:val="continue"/>
            <w:tcBorders>
              <w:top w:val="single" w:color="000000" w:sz="4" w:space="0"/>
              <w:left w:val="single" w:color="000000" w:sz="4" w:space="0"/>
              <w:bottom w:val="nil"/>
              <w:right w:val="single" w:color="000000" w:sz="4" w:space="0"/>
            </w:tcBorders>
            <w:shd w:val="clear" w:color="auto" w:fill="auto"/>
            <w:vAlign w:val="center"/>
          </w:tcPr>
          <w:p w14:paraId="6F09A2FC">
            <w:pPr>
              <w:jc w:val="center"/>
              <w:rPr>
                <w:rFonts w:ascii="宋体" w:hAnsi="宋体" w:cs="宋体"/>
                <w:color w:val="000000"/>
                <w:sz w:val="18"/>
                <w:szCs w:val="18"/>
              </w:rPr>
            </w:pPr>
          </w:p>
        </w:tc>
        <w:tc>
          <w:tcPr>
            <w:tcW w:w="960" w:type="dxa"/>
            <w:vMerge w:val="continue"/>
            <w:tcBorders>
              <w:top w:val="single" w:color="000000" w:sz="4" w:space="0"/>
              <w:left w:val="single" w:color="000000" w:sz="4" w:space="0"/>
              <w:bottom w:val="nil"/>
              <w:right w:val="single" w:color="000000" w:sz="4" w:space="0"/>
            </w:tcBorders>
            <w:shd w:val="clear" w:color="auto" w:fill="auto"/>
            <w:vAlign w:val="center"/>
          </w:tcPr>
          <w:p w14:paraId="2F1E1644">
            <w:pPr>
              <w:jc w:val="center"/>
              <w:rPr>
                <w:rFonts w:ascii="宋体" w:hAnsi="宋体" w:cs="宋体"/>
                <w:color w:val="000000"/>
                <w:sz w:val="18"/>
                <w:szCs w:val="18"/>
              </w:rPr>
            </w:pPr>
          </w:p>
        </w:tc>
        <w:tc>
          <w:tcPr>
            <w:tcW w:w="780" w:type="dxa"/>
            <w:tcBorders>
              <w:top w:val="single" w:color="000000" w:sz="4" w:space="0"/>
              <w:left w:val="single" w:color="000000" w:sz="4" w:space="0"/>
              <w:bottom w:val="nil"/>
              <w:right w:val="single" w:color="000000" w:sz="4" w:space="0"/>
            </w:tcBorders>
            <w:shd w:val="clear" w:color="auto" w:fill="auto"/>
            <w:vAlign w:val="center"/>
          </w:tcPr>
          <w:p w14:paraId="2873C6A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资助企业数量</w:t>
            </w:r>
          </w:p>
        </w:tc>
        <w:tc>
          <w:tcPr>
            <w:tcW w:w="480" w:type="dxa"/>
            <w:tcBorders>
              <w:top w:val="single" w:color="000000" w:sz="4" w:space="0"/>
              <w:left w:val="single" w:color="000000" w:sz="4" w:space="0"/>
              <w:bottom w:val="nil"/>
              <w:right w:val="single" w:color="000000" w:sz="4" w:space="0"/>
            </w:tcBorders>
            <w:shd w:val="clear" w:color="auto" w:fill="auto"/>
            <w:vAlign w:val="center"/>
          </w:tcPr>
          <w:p w14:paraId="41D5702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正向</w:t>
            </w:r>
          </w:p>
        </w:tc>
        <w:tc>
          <w:tcPr>
            <w:tcW w:w="750" w:type="dxa"/>
            <w:tcBorders>
              <w:top w:val="single" w:color="000000" w:sz="4" w:space="0"/>
              <w:left w:val="single" w:color="000000" w:sz="4" w:space="0"/>
              <w:bottom w:val="nil"/>
              <w:right w:val="single" w:color="000000" w:sz="4" w:space="0"/>
            </w:tcBorders>
            <w:shd w:val="clear" w:color="auto" w:fill="auto"/>
            <w:vAlign w:val="center"/>
          </w:tcPr>
          <w:p w14:paraId="7E63BD5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大于等于</w:t>
            </w:r>
          </w:p>
        </w:tc>
        <w:tc>
          <w:tcPr>
            <w:tcW w:w="720" w:type="dxa"/>
            <w:tcBorders>
              <w:top w:val="single" w:color="000000" w:sz="4" w:space="0"/>
              <w:left w:val="single" w:color="000000" w:sz="4" w:space="0"/>
              <w:bottom w:val="nil"/>
              <w:right w:val="single" w:color="000000" w:sz="4" w:space="0"/>
            </w:tcBorders>
            <w:shd w:val="clear" w:color="auto" w:fill="auto"/>
            <w:vAlign w:val="center"/>
          </w:tcPr>
          <w:p w14:paraId="72012DA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w:t>
            </w:r>
          </w:p>
        </w:tc>
        <w:tc>
          <w:tcPr>
            <w:tcW w:w="1891" w:type="dxa"/>
            <w:gridSpan w:val="2"/>
            <w:tcBorders>
              <w:top w:val="single" w:color="000000" w:sz="4" w:space="0"/>
              <w:left w:val="single" w:color="000000" w:sz="4" w:space="0"/>
              <w:bottom w:val="nil"/>
              <w:right w:val="single" w:color="000000" w:sz="4" w:space="0"/>
            </w:tcBorders>
            <w:shd w:val="clear" w:color="auto" w:fill="auto"/>
            <w:vAlign w:val="center"/>
          </w:tcPr>
          <w:p w14:paraId="06C32AA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191.00</w:t>
            </w:r>
          </w:p>
        </w:tc>
        <w:tc>
          <w:tcPr>
            <w:tcW w:w="716" w:type="dxa"/>
            <w:tcBorders>
              <w:top w:val="single" w:color="000000" w:sz="4" w:space="0"/>
              <w:left w:val="single" w:color="000000" w:sz="4" w:space="0"/>
              <w:bottom w:val="nil"/>
              <w:right w:val="single" w:color="000000" w:sz="4" w:space="0"/>
            </w:tcBorders>
            <w:shd w:val="clear" w:color="auto" w:fill="auto"/>
            <w:vAlign w:val="center"/>
          </w:tcPr>
          <w:p w14:paraId="65B7DF6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家</w:t>
            </w:r>
          </w:p>
        </w:tc>
        <w:tc>
          <w:tcPr>
            <w:tcW w:w="766" w:type="dxa"/>
            <w:tcBorders>
              <w:top w:val="single" w:color="000000" w:sz="4" w:space="0"/>
              <w:left w:val="single" w:color="000000" w:sz="4" w:space="0"/>
              <w:bottom w:val="nil"/>
              <w:right w:val="single" w:color="000000" w:sz="4" w:space="0"/>
            </w:tcBorders>
            <w:shd w:val="clear" w:color="auto" w:fill="auto"/>
            <w:vAlign w:val="center"/>
          </w:tcPr>
          <w:p w14:paraId="01916DF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w:t>
            </w:r>
          </w:p>
        </w:tc>
        <w:tc>
          <w:tcPr>
            <w:tcW w:w="1017" w:type="dxa"/>
            <w:tcBorders>
              <w:top w:val="single" w:color="000000" w:sz="4" w:space="0"/>
              <w:left w:val="single" w:color="000000" w:sz="4" w:space="0"/>
              <w:bottom w:val="nil"/>
              <w:right w:val="single" w:color="000000" w:sz="4" w:space="0"/>
            </w:tcBorders>
            <w:shd w:val="clear" w:color="auto" w:fill="auto"/>
            <w:vAlign w:val="center"/>
          </w:tcPr>
          <w:p w14:paraId="71E9135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w:t>
            </w:r>
          </w:p>
        </w:tc>
        <w:tc>
          <w:tcPr>
            <w:tcW w:w="1310" w:type="dxa"/>
            <w:tcBorders>
              <w:top w:val="single" w:color="000000" w:sz="4" w:space="0"/>
              <w:left w:val="single" w:color="000000" w:sz="4" w:space="0"/>
              <w:bottom w:val="nil"/>
              <w:right w:val="single" w:color="000000" w:sz="4" w:space="0"/>
            </w:tcBorders>
            <w:shd w:val="clear" w:color="auto" w:fill="auto"/>
            <w:vAlign w:val="center"/>
          </w:tcPr>
          <w:p w14:paraId="122F6231">
            <w:pPr>
              <w:jc w:val="center"/>
              <w:rPr>
                <w:rFonts w:ascii="宋体" w:hAnsi="宋体" w:cs="宋体"/>
                <w:color w:val="000000"/>
                <w:sz w:val="18"/>
                <w:szCs w:val="18"/>
              </w:rPr>
            </w:pPr>
          </w:p>
        </w:tc>
      </w:tr>
      <w:tr w14:paraId="22081F75">
        <w:tblPrEx>
          <w:tblCellMar>
            <w:top w:w="0" w:type="dxa"/>
            <w:left w:w="108" w:type="dxa"/>
            <w:bottom w:w="0" w:type="dxa"/>
            <w:right w:w="108" w:type="dxa"/>
          </w:tblCellMar>
        </w:tblPrEx>
        <w:trPr>
          <w:trHeight w:val="840" w:hRule="atLeast"/>
        </w:trPr>
        <w:tc>
          <w:tcPr>
            <w:tcW w:w="415" w:type="dxa"/>
            <w:vMerge w:val="continue"/>
            <w:tcBorders>
              <w:top w:val="single" w:color="000000" w:sz="4" w:space="0"/>
              <w:left w:val="single" w:color="000000" w:sz="4" w:space="0"/>
              <w:bottom w:val="nil"/>
              <w:right w:val="single" w:color="000000" w:sz="4" w:space="0"/>
            </w:tcBorders>
            <w:shd w:val="clear" w:color="auto" w:fill="auto"/>
            <w:vAlign w:val="center"/>
          </w:tcPr>
          <w:p w14:paraId="036F5C63">
            <w:pPr>
              <w:jc w:val="center"/>
              <w:rPr>
                <w:rFonts w:ascii="宋体" w:hAnsi="宋体" w:cs="宋体"/>
                <w:color w:val="000000"/>
                <w:sz w:val="18"/>
                <w:szCs w:val="18"/>
              </w:rPr>
            </w:pPr>
          </w:p>
        </w:tc>
        <w:tc>
          <w:tcPr>
            <w:tcW w:w="375" w:type="dxa"/>
            <w:vMerge w:val="continue"/>
            <w:tcBorders>
              <w:top w:val="single" w:color="000000" w:sz="4" w:space="0"/>
              <w:left w:val="single" w:color="000000" w:sz="4" w:space="0"/>
              <w:bottom w:val="nil"/>
              <w:right w:val="single" w:color="000000" w:sz="4" w:space="0"/>
            </w:tcBorders>
            <w:shd w:val="clear" w:color="auto" w:fill="auto"/>
            <w:vAlign w:val="center"/>
          </w:tcPr>
          <w:p w14:paraId="75F2FC48">
            <w:pPr>
              <w:jc w:val="center"/>
              <w:rPr>
                <w:rFonts w:ascii="宋体" w:hAnsi="宋体" w:cs="宋体"/>
                <w:color w:val="000000"/>
                <w:sz w:val="18"/>
                <w:szCs w:val="18"/>
              </w:rPr>
            </w:pPr>
          </w:p>
        </w:tc>
        <w:tc>
          <w:tcPr>
            <w:tcW w:w="960" w:type="dxa"/>
            <w:vMerge w:val="restart"/>
            <w:tcBorders>
              <w:top w:val="single" w:color="000000" w:sz="4" w:space="0"/>
              <w:left w:val="single" w:color="000000" w:sz="4" w:space="0"/>
              <w:bottom w:val="nil"/>
              <w:right w:val="single" w:color="000000" w:sz="4" w:space="0"/>
            </w:tcBorders>
            <w:shd w:val="clear" w:color="auto" w:fill="auto"/>
            <w:vAlign w:val="center"/>
          </w:tcPr>
          <w:p w14:paraId="6ADFB2E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质量指标</w:t>
            </w:r>
          </w:p>
        </w:tc>
        <w:tc>
          <w:tcPr>
            <w:tcW w:w="780" w:type="dxa"/>
            <w:tcBorders>
              <w:top w:val="single" w:color="000000" w:sz="4" w:space="0"/>
              <w:left w:val="single" w:color="000000" w:sz="4" w:space="0"/>
              <w:bottom w:val="nil"/>
              <w:right w:val="single" w:color="000000" w:sz="4" w:space="0"/>
            </w:tcBorders>
            <w:shd w:val="clear" w:color="auto" w:fill="auto"/>
            <w:vAlign w:val="center"/>
          </w:tcPr>
          <w:p w14:paraId="3A052DE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资金到达率</w:t>
            </w:r>
          </w:p>
        </w:tc>
        <w:tc>
          <w:tcPr>
            <w:tcW w:w="480" w:type="dxa"/>
            <w:tcBorders>
              <w:top w:val="single" w:color="000000" w:sz="4" w:space="0"/>
              <w:left w:val="single" w:color="000000" w:sz="4" w:space="0"/>
              <w:bottom w:val="nil"/>
              <w:right w:val="single" w:color="000000" w:sz="4" w:space="0"/>
            </w:tcBorders>
            <w:shd w:val="clear" w:color="auto" w:fill="auto"/>
            <w:vAlign w:val="center"/>
          </w:tcPr>
          <w:p w14:paraId="00C0610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正向</w:t>
            </w:r>
          </w:p>
        </w:tc>
        <w:tc>
          <w:tcPr>
            <w:tcW w:w="750" w:type="dxa"/>
            <w:tcBorders>
              <w:top w:val="single" w:color="000000" w:sz="4" w:space="0"/>
              <w:left w:val="single" w:color="000000" w:sz="4" w:space="0"/>
              <w:bottom w:val="nil"/>
              <w:right w:val="single" w:color="000000" w:sz="4" w:space="0"/>
            </w:tcBorders>
            <w:shd w:val="clear" w:color="auto" w:fill="auto"/>
            <w:vAlign w:val="center"/>
          </w:tcPr>
          <w:p w14:paraId="7599312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等于</w:t>
            </w:r>
          </w:p>
        </w:tc>
        <w:tc>
          <w:tcPr>
            <w:tcW w:w="720" w:type="dxa"/>
            <w:tcBorders>
              <w:top w:val="single" w:color="000000" w:sz="4" w:space="0"/>
              <w:left w:val="single" w:color="000000" w:sz="4" w:space="0"/>
              <w:bottom w:val="nil"/>
              <w:right w:val="single" w:color="000000" w:sz="4" w:space="0"/>
            </w:tcBorders>
            <w:shd w:val="clear" w:color="auto" w:fill="auto"/>
            <w:vAlign w:val="center"/>
          </w:tcPr>
          <w:p w14:paraId="3962CCD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100</w:t>
            </w:r>
          </w:p>
        </w:tc>
        <w:tc>
          <w:tcPr>
            <w:tcW w:w="1891" w:type="dxa"/>
            <w:gridSpan w:val="2"/>
            <w:tcBorders>
              <w:top w:val="single" w:color="000000" w:sz="4" w:space="0"/>
              <w:left w:val="single" w:color="000000" w:sz="4" w:space="0"/>
              <w:bottom w:val="nil"/>
              <w:right w:val="single" w:color="000000" w:sz="4" w:space="0"/>
            </w:tcBorders>
            <w:shd w:val="clear" w:color="auto" w:fill="auto"/>
            <w:vAlign w:val="center"/>
          </w:tcPr>
          <w:p w14:paraId="18BCF5D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100.00</w:t>
            </w:r>
          </w:p>
        </w:tc>
        <w:tc>
          <w:tcPr>
            <w:tcW w:w="716" w:type="dxa"/>
            <w:tcBorders>
              <w:top w:val="single" w:color="000000" w:sz="4" w:space="0"/>
              <w:left w:val="single" w:color="000000" w:sz="4" w:space="0"/>
              <w:bottom w:val="nil"/>
              <w:right w:val="single" w:color="000000" w:sz="4" w:space="0"/>
            </w:tcBorders>
            <w:shd w:val="clear" w:color="auto" w:fill="auto"/>
            <w:vAlign w:val="center"/>
          </w:tcPr>
          <w:p w14:paraId="727EFFA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c>
          <w:tcPr>
            <w:tcW w:w="766" w:type="dxa"/>
            <w:tcBorders>
              <w:top w:val="single" w:color="000000" w:sz="4" w:space="0"/>
              <w:left w:val="single" w:color="000000" w:sz="4" w:space="0"/>
              <w:bottom w:val="nil"/>
              <w:right w:val="single" w:color="000000" w:sz="4" w:space="0"/>
            </w:tcBorders>
            <w:shd w:val="clear" w:color="auto" w:fill="auto"/>
            <w:vAlign w:val="center"/>
          </w:tcPr>
          <w:p w14:paraId="6D50729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w:t>
            </w:r>
          </w:p>
        </w:tc>
        <w:tc>
          <w:tcPr>
            <w:tcW w:w="1017" w:type="dxa"/>
            <w:tcBorders>
              <w:top w:val="single" w:color="000000" w:sz="4" w:space="0"/>
              <w:left w:val="single" w:color="000000" w:sz="4" w:space="0"/>
              <w:bottom w:val="nil"/>
              <w:right w:val="single" w:color="000000" w:sz="4" w:space="0"/>
            </w:tcBorders>
            <w:shd w:val="clear" w:color="auto" w:fill="auto"/>
            <w:vAlign w:val="center"/>
          </w:tcPr>
          <w:p w14:paraId="43BFA8C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w:t>
            </w:r>
          </w:p>
        </w:tc>
        <w:tc>
          <w:tcPr>
            <w:tcW w:w="1310" w:type="dxa"/>
            <w:tcBorders>
              <w:top w:val="single" w:color="000000" w:sz="4" w:space="0"/>
              <w:left w:val="single" w:color="000000" w:sz="4" w:space="0"/>
              <w:bottom w:val="nil"/>
              <w:right w:val="single" w:color="000000" w:sz="4" w:space="0"/>
            </w:tcBorders>
            <w:shd w:val="clear" w:color="auto" w:fill="auto"/>
            <w:vAlign w:val="center"/>
          </w:tcPr>
          <w:p w14:paraId="65DB5FF7">
            <w:pPr>
              <w:jc w:val="center"/>
              <w:rPr>
                <w:rFonts w:ascii="宋体" w:hAnsi="宋体" w:cs="宋体"/>
                <w:color w:val="000000"/>
                <w:sz w:val="18"/>
                <w:szCs w:val="18"/>
              </w:rPr>
            </w:pPr>
          </w:p>
        </w:tc>
      </w:tr>
      <w:tr w14:paraId="3012BE16">
        <w:tblPrEx>
          <w:tblCellMar>
            <w:top w:w="0" w:type="dxa"/>
            <w:left w:w="108" w:type="dxa"/>
            <w:bottom w:w="0" w:type="dxa"/>
            <w:right w:w="108" w:type="dxa"/>
          </w:tblCellMar>
        </w:tblPrEx>
        <w:trPr>
          <w:trHeight w:val="840" w:hRule="atLeast"/>
        </w:trPr>
        <w:tc>
          <w:tcPr>
            <w:tcW w:w="415" w:type="dxa"/>
            <w:vMerge w:val="continue"/>
            <w:tcBorders>
              <w:top w:val="single" w:color="000000" w:sz="4" w:space="0"/>
              <w:left w:val="single" w:color="000000" w:sz="4" w:space="0"/>
              <w:bottom w:val="nil"/>
              <w:right w:val="single" w:color="000000" w:sz="4" w:space="0"/>
            </w:tcBorders>
            <w:shd w:val="clear" w:color="auto" w:fill="auto"/>
            <w:vAlign w:val="center"/>
          </w:tcPr>
          <w:p w14:paraId="17165790">
            <w:pPr>
              <w:jc w:val="center"/>
              <w:rPr>
                <w:rFonts w:ascii="宋体" w:hAnsi="宋体" w:cs="宋体"/>
                <w:color w:val="000000"/>
                <w:sz w:val="18"/>
                <w:szCs w:val="18"/>
              </w:rPr>
            </w:pPr>
          </w:p>
        </w:tc>
        <w:tc>
          <w:tcPr>
            <w:tcW w:w="375" w:type="dxa"/>
            <w:vMerge w:val="continue"/>
            <w:tcBorders>
              <w:top w:val="single" w:color="000000" w:sz="4" w:space="0"/>
              <w:left w:val="single" w:color="000000" w:sz="4" w:space="0"/>
              <w:bottom w:val="nil"/>
              <w:right w:val="single" w:color="000000" w:sz="4" w:space="0"/>
            </w:tcBorders>
            <w:shd w:val="clear" w:color="auto" w:fill="auto"/>
            <w:vAlign w:val="center"/>
          </w:tcPr>
          <w:p w14:paraId="512A2775">
            <w:pPr>
              <w:jc w:val="center"/>
              <w:rPr>
                <w:rFonts w:ascii="宋体" w:hAnsi="宋体" w:cs="宋体"/>
                <w:color w:val="000000"/>
                <w:sz w:val="18"/>
                <w:szCs w:val="18"/>
              </w:rPr>
            </w:pPr>
          </w:p>
        </w:tc>
        <w:tc>
          <w:tcPr>
            <w:tcW w:w="960" w:type="dxa"/>
            <w:vMerge w:val="continue"/>
            <w:tcBorders>
              <w:top w:val="single" w:color="000000" w:sz="4" w:space="0"/>
              <w:left w:val="single" w:color="000000" w:sz="4" w:space="0"/>
              <w:bottom w:val="nil"/>
              <w:right w:val="single" w:color="000000" w:sz="4" w:space="0"/>
            </w:tcBorders>
            <w:shd w:val="clear" w:color="auto" w:fill="auto"/>
            <w:vAlign w:val="center"/>
          </w:tcPr>
          <w:p w14:paraId="029F50B0">
            <w:pPr>
              <w:jc w:val="center"/>
              <w:rPr>
                <w:rFonts w:ascii="宋体" w:hAnsi="宋体" w:cs="宋体"/>
                <w:color w:val="000000"/>
                <w:sz w:val="18"/>
                <w:szCs w:val="18"/>
              </w:rPr>
            </w:pPr>
          </w:p>
        </w:tc>
        <w:tc>
          <w:tcPr>
            <w:tcW w:w="780" w:type="dxa"/>
            <w:tcBorders>
              <w:top w:val="single" w:color="000000" w:sz="4" w:space="0"/>
              <w:left w:val="single" w:color="000000" w:sz="4" w:space="0"/>
              <w:bottom w:val="nil"/>
              <w:right w:val="single" w:color="000000" w:sz="4" w:space="0"/>
            </w:tcBorders>
            <w:shd w:val="clear" w:color="auto" w:fill="auto"/>
            <w:vAlign w:val="center"/>
          </w:tcPr>
          <w:p w14:paraId="4E1F435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科技项目管理工作完成率</w:t>
            </w:r>
          </w:p>
        </w:tc>
        <w:tc>
          <w:tcPr>
            <w:tcW w:w="480" w:type="dxa"/>
            <w:tcBorders>
              <w:top w:val="single" w:color="000000" w:sz="4" w:space="0"/>
              <w:left w:val="single" w:color="000000" w:sz="4" w:space="0"/>
              <w:bottom w:val="nil"/>
              <w:right w:val="single" w:color="000000" w:sz="4" w:space="0"/>
            </w:tcBorders>
            <w:shd w:val="clear" w:color="auto" w:fill="auto"/>
            <w:vAlign w:val="center"/>
          </w:tcPr>
          <w:p w14:paraId="4869157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正向</w:t>
            </w:r>
          </w:p>
        </w:tc>
        <w:tc>
          <w:tcPr>
            <w:tcW w:w="750" w:type="dxa"/>
            <w:tcBorders>
              <w:top w:val="single" w:color="000000" w:sz="4" w:space="0"/>
              <w:left w:val="single" w:color="000000" w:sz="4" w:space="0"/>
              <w:bottom w:val="nil"/>
              <w:right w:val="single" w:color="000000" w:sz="4" w:space="0"/>
            </w:tcBorders>
            <w:shd w:val="clear" w:color="auto" w:fill="auto"/>
            <w:vAlign w:val="center"/>
          </w:tcPr>
          <w:p w14:paraId="03BF4B9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等于</w:t>
            </w:r>
          </w:p>
        </w:tc>
        <w:tc>
          <w:tcPr>
            <w:tcW w:w="720" w:type="dxa"/>
            <w:tcBorders>
              <w:top w:val="single" w:color="000000" w:sz="4" w:space="0"/>
              <w:left w:val="single" w:color="000000" w:sz="4" w:space="0"/>
              <w:bottom w:val="nil"/>
              <w:right w:val="single" w:color="000000" w:sz="4" w:space="0"/>
            </w:tcBorders>
            <w:shd w:val="clear" w:color="auto" w:fill="auto"/>
            <w:vAlign w:val="center"/>
          </w:tcPr>
          <w:p w14:paraId="0B1E065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100</w:t>
            </w:r>
          </w:p>
        </w:tc>
        <w:tc>
          <w:tcPr>
            <w:tcW w:w="1891" w:type="dxa"/>
            <w:gridSpan w:val="2"/>
            <w:tcBorders>
              <w:top w:val="single" w:color="000000" w:sz="4" w:space="0"/>
              <w:left w:val="single" w:color="000000" w:sz="4" w:space="0"/>
              <w:bottom w:val="nil"/>
              <w:right w:val="single" w:color="000000" w:sz="4" w:space="0"/>
            </w:tcBorders>
            <w:shd w:val="clear" w:color="auto" w:fill="auto"/>
            <w:vAlign w:val="center"/>
          </w:tcPr>
          <w:p w14:paraId="512B2F2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100.00</w:t>
            </w:r>
          </w:p>
        </w:tc>
        <w:tc>
          <w:tcPr>
            <w:tcW w:w="716" w:type="dxa"/>
            <w:tcBorders>
              <w:top w:val="single" w:color="000000" w:sz="4" w:space="0"/>
              <w:left w:val="single" w:color="000000" w:sz="4" w:space="0"/>
              <w:bottom w:val="nil"/>
              <w:right w:val="single" w:color="000000" w:sz="4" w:space="0"/>
            </w:tcBorders>
            <w:shd w:val="clear" w:color="auto" w:fill="auto"/>
            <w:vAlign w:val="center"/>
          </w:tcPr>
          <w:p w14:paraId="159A3F2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c>
          <w:tcPr>
            <w:tcW w:w="766" w:type="dxa"/>
            <w:tcBorders>
              <w:top w:val="single" w:color="000000" w:sz="4" w:space="0"/>
              <w:left w:val="single" w:color="000000" w:sz="4" w:space="0"/>
              <w:bottom w:val="nil"/>
              <w:right w:val="single" w:color="000000" w:sz="4" w:space="0"/>
            </w:tcBorders>
            <w:shd w:val="clear" w:color="auto" w:fill="auto"/>
            <w:vAlign w:val="center"/>
          </w:tcPr>
          <w:p w14:paraId="396AE87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7</w:t>
            </w:r>
          </w:p>
        </w:tc>
        <w:tc>
          <w:tcPr>
            <w:tcW w:w="1017" w:type="dxa"/>
            <w:tcBorders>
              <w:top w:val="single" w:color="000000" w:sz="4" w:space="0"/>
              <w:left w:val="single" w:color="000000" w:sz="4" w:space="0"/>
              <w:bottom w:val="nil"/>
              <w:right w:val="single" w:color="000000" w:sz="4" w:space="0"/>
            </w:tcBorders>
            <w:shd w:val="clear" w:color="auto" w:fill="auto"/>
            <w:vAlign w:val="center"/>
          </w:tcPr>
          <w:p w14:paraId="6A09BAE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7</w:t>
            </w:r>
          </w:p>
        </w:tc>
        <w:tc>
          <w:tcPr>
            <w:tcW w:w="1310" w:type="dxa"/>
            <w:tcBorders>
              <w:top w:val="single" w:color="000000" w:sz="4" w:space="0"/>
              <w:left w:val="single" w:color="000000" w:sz="4" w:space="0"/>
              <w:bottom w:val="nil"/>
              <w:right w:val="single" w:color="000000" w:sz="4" w:space="0"/>
            </w:tcBorders>
            <w:shd w:val="clear" w:color="auto" w:fill="auto"/>
            <w:vAlign w:val="center"/>
          </w:tcPr>
          <w:p w14:paraId="79D66ADA">
            <w:pPr>
              <w:jc w:val="center"/>
              <w:rPr>
                <w:rFonts w:ascii="宋体" w:hAnsi="宋体" w:cs="宋体"/>
                <w:color w:val="000000"/>
                <w:sz w:val="18"/>
                <w:szCs w:val="18"/>
              </w:rPr>
            </w:pPr>
          </w:p>
        </w:tc>
      </w:tr>
      <w:tr w14:paraId="480199E2">
        <w:tblPrEx>
          <w:tblCellMar>
            <w:top w:w="0" w:type="dxa"/>
            <w:left w:w="108" w:type="dxa"/>
            <w:bottom w:w="0" w:type="dxa"/>
            <w:right w:w="108" w:type="dxa"/>
          </w:tblCellMar>
        </w:tblPrEx>
        <w:trPr>
          <w:trHeight w:val="840" w:hRule="atLeast"/>
        </w:trPr>
        <w:tc>
          <w:tcPr>
            <w:tcW w:w="415" w:type="dxa"/>
            <w:vMerge w:val="continue"/>
            <w:tcBorders>
              <w:top w:val="single" w:color="000000" w:sz="4" w:space="0"/>
              <w:left w:val="single" w:color="000000" w:sz="4" w:space="0"/>
              <w:bottom w:val="nil"/>
              <w:right w:val="single" w:color="000000" w:sz="4" w:space="0"/>
            </w:tcBorders>
            <w:shd w:val="clear" w:color="auto" w:fill="auto"/>
            <w:vAlign w:val="center"/>
          </w:tcPr>
          <w:p w14:paraId="45170995">
            <w:pPr>
              <w:jc w:val="center"/>
              <w:rPr>
                <w:rFonts w:ascii="宋体" w:hAnsi="宋体" w:cs="宋体"/>
                <w:color w:val="000000"/>
                <w:sz w:val="18"/>
                <w:szCs w:val="18"/>
              </w:rPr>
            </w:pPr>
          </w:p>
        </w:tc>
        <w:tc>
          <w:tcPr>
            <w:tcW w:w="375" w:type="dxa"/>
            <w:vMerge w:val="continue"/>
            <w:tcBorders>
              <w:top w:val="single" w:color="000000" w:sz="4" w:space="0"/>
              <w:left w:val="single" w:color="000000" w:sz="4" w:space="0"/>
              <w:bottom w:val="nil"/>
              <w:right w:val="single" w:color="000000" w:sz="4" w:space="0"/>
            </w:tcBorders>
            <w:shd w:val="clear" w:color="auto" w:fill="auto"/>
            <w:vAlign w:val="center"/>
          </w:tcPr>
          <w:p w14:paraId="6E2FE81A">
            <w:pPr>
              <w:jc w:val="center"/>
              <w:rPr>
                <w:rFonts w:ascii="宋体" w:hAnsi="宋体" w:cs="宋体"/>
                <w:color w:val="000000"/>
                <w:sz w:val="18"/>
                <w:szCs w:val="18"/>
              </w:rPr>
            </w:pPr>
          </w:p>
        </w:tc>
        <w:tc>
          <w:tcPr>
            <w:tcW w:w="960" w:type="dxa"/>
            <w:vMerge w:val="restart"/>
            <w:tcBorders>
              <w:top w:val="single" w:color="000000" w:sz="4" w:space="0"/>
              <w:left w:val="single" w:color="000000" w:sz="4" w:space="0"/>
              <w:bottom w:val="nil"/>
              <w:right w:val="single" w:color="000000" w:sz="4" w:space="0"/>
            </w:tcBorders>
            <w:shd w:val="clear" w:color="auto" w:fill="auto"/>
            <w:vAlign w:val="center"/>
          </w:tcPr>
          <w:p w14:paraId="6E39743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时效指标</w:t>
            </w:r>
          </w:p>
        </w:tc>
        <w:tc>
          <w:tcPr>
            <w:tcW w:w="780" w:type="dxa"/>
            <w:tcBorders>
              <w:top w:val="single" w:color="000000" w:sz="4" w:space="0"/>
              <w:left w:val="single" w:color="000000" w:sz="4" w:space="0"/>
              <w:bottom w:val="nil"/>
              <w:right w:val="single" w:color="000000" w:sz="4" w:space="0"/>
            </w:tcBorders>
            <w:shd w:val="clear" w:color="auto" w:fill="auto"/>
            <w:vAlign w:val="center"/>
          </w:tcPr>
          <w:p w14:paraId="6006C37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项目执行时间</w:t>
            </w:r>
          </w:p>
        </w:tc>
        <w:tc>
          <w:tcPr>
            <w:tcW w:w="480" w:type="dxa"/>
            <w:tcBorders>
              <w:top w:val="single" w:color="000000" w:sz="4" w:space="0"/>
              <w:left w:val="single" w:color="000000" w:sz="4" w:space="0"/>
              <w:bottom w:val="nil"/>
              <w:right w:val="single" w:color="000000" w:sz="4" w:space="0"/>
            </w:tcBorders>
            <w:shd w:val="clear" w:color="auto" w:fill="auto"/>
            <w:vAlign w:val="center"/>
          </w:tcPr>
          <w:p w14:paraId="0339544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正向</w:t>
            </w:r>
          </w:p>
        </w:tc>
        <w:tc>
          <w:tcPr>
            <w:tcW w:w="750" w:type="dxa"/>
            <w:tcBorders>
              <w:top w:val="single" w:color="000000" w:sz="4" w:space="0"/>
              <w:left w:val="single" w:color="000000" w:sz="4" w:space="0"/>
              <w:bottom w:val="nil"/>
              <w:right w:val="single" w:color="000000" w:sz="4" w:space="0"/>
            </w:tcBorders>
            <w:shd w:val="clear" w:color="auto" w:fill="auto"/>
            <w:vAlign w:val="center"/>
          </w:tcPr>
          <w:p w14:paraId="6C20630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等于</w:t>
            </w:r>
          </w:p>
        </w:tc>
        <w:tc>
          <w:tcPr>
            <w:tcW w:w="720" w:type="dxa"/>
            <w:tcBorders>
              <w:top w:val="single" w:color="000000" w:sz="4" w:space="0"/>
              <w:left w:val="single" w:color="000000" w:sz="4" w:space="0"/>
              <w:bottom w:val="nil"/>
              <w:right w:val="single" w:color="000000" w:sz="4" w:space="0"/>
            </w:tcBorders>
            <w:shd w:val="clear" w:color="auto" w:fill="auto"/>
            <w:vAlign w:val="center"/>
          </w:tcPr>
          <w:p w14:paraId="53B37DA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2024</w:t>
            </w:r>
          </w:p>
        </w:tc>
        <w:tc>
          <w:tcPr>
            <w:tcW w:w="1891" w:type="dxa"/>
            <w:gridSpan w:val="2"/>
            <w:tcBorders>
              <w:top w:val="single" w:color="000000" w:sz="4" w:space="0"/>
              <w:left w:val="single" w:color="000000" w:sz="4" w:space="0"/>
              <w:bottom w:val="nil"/>
              <w:right w:val="single" w:color="000000" w:sz="4" w:space="0"/>
            </w:tcBorders>
            <w:shd w:val="clear" w:color="auto" w:fill="auto"/>
            <w:vAlign w:val="center"/>
          </w:tcPr>
          <w:p w14:paraId="1A014E8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2024.00</w:t>
            </w:r>
          </w:p>
        </w:tc>
        <w:tc>
          <w:tcPr>
            <w:tcW w:w="716" w:type="dxa"/>
            <w:tcBorders>
              <w:top w:val="single" w:color="000000" w:sz="4" w:space="0"/>
              <w:left w:val="single" w:color="000000" w:sz="4" w:space="0"/>
              <w:bottom w:val="nil"/>
              <w:right w:val="single" w:color="000000" w:sz="4" w:space="0"/>
            </w:tcBorders>
            <w:shd w:val="clear" w:color="auto" w:fill="auto"/>
            <w:vAlign w:val="center"/>
          </w:tcPr>
          <w:p w14:paraId="5328265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年</w:t>
            </w:r>
          </w:p>
        </w:tc>
        <w:tc>
          <w:tcPr>
            <w:tcW w:w="766" w:type="dxa"/>
            <w:tcBorders>
              <w:top w:val="single" w:color="000000" w:sz="4" w:space="0"/>
              <w:left w:val="single" w:color="000000" w:sz="4" w:space="0"/>
              <w:bottom w:val="nil"/>
              <w:right w:val="single" w:color="000000" w:sz="4" w:space="0"/>
            </w:tcBorders>
            <w:shd w:val="clear" w:color="auto" w:fill="auto"/>
            <w:vAlign w:val="center"/>
          </w:tcPr>
          <w:p w14:paraId="18E0582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w:t>
            </w:r>
          </w:p>
        </w:tc>
        <w:tc>
          <w:tcPr>
            <w:tcW w:w="1017" w:type="dxa"/>
            <w:tcBorders>
              <w:top w:val="single" w:color="000000" w:sz="4" w:space="0"/>
              <w:left w:val="single" w:color="000000" w:sz="4" w:space="0"/>
              <w:bottom w:val="nil"/>
              <w:right w:val="single" w:color="000000" w:sz="4" w:space="0"/>
            </w:tcBorders>
            <w:shd w:val="clear" w:color="auto" w:fill="auto"/>
            <w:vAlign w:val="center"/>
          </w:tcPr>
          <w:p w14:paraId="1160439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w:t>
            </w:r>
          </w:p>
        </w:tc>
        <w:tc>
          <w:tcPr>
            <w:tcW w:w="1310" w:type="dxa"/>
            <w:tcBorders>
              <w:top w:val="single" w:color="000000" w:sz="4" w:space="0"/>
              <w:left w:val="single" w:color="000000" w:sz="4" w:space="0"/>
              <w:bottom w:val="nil"/>
              <w:right w:val="single" w:color="000000" w:sz="4" w:space="0"/>
            </w:tcBorders>
            <w:shd w:val="clear" w:color="auto" w:fill="auto"/>
            <w:vAlign w:val="center"/>
          </w:tcPr>
          <w:p w14:paraId="65559C7D">
            <w:pPr>
              <w:jc w:val="center"/>
              <w:rPr>
                <w:rFonts w:ascii="宋体" w:hAnsi="宋体" w:cs="宋体"/>
                <w:color w:val="000000"/>
                <w:sz w:val="18"/>
                <w:szCs w:val="18"/>
              </w:rPr>
            </w:pPr>
          </w:p>
        </w:tc>
      </w:tr>
      <w:tr w14:paraId="7EE71F53">
        <w:tblPrEx>
          <w:tblCellMar>
            <w:top w:w="0" w:type="dxa"/>
            <w:left w:w="108" w:type="dxa"/>
            <w:bottom w:w="0" w:type="dxa"/>
            <w:right w:w="108" w:type="dxa"/>
          </w:tblCellMar>
        </w:tblPrEx>
        <w:trPr>
          <w:trHeight w:val="840" w:hRule="atLeast"/>
        </w:trPr>
        <w:tc>
          <w:tcPr>
            <w:tcW w:w="415" w:type="dxa"/>
            <w:vMerge w:val="continue"/>
            <w:tcBorders>
              <w:top w:val="single" w:color="000000" w:sz="4" w:space="0"/>
              <w:left w:val="single" w:color="000000" w:sz="4" w:space="0"/>
              <w:bottom w:val="nil"/>
              <w:right w:val="single" w:color="000000" w:sz="4" w:space="0"/>
            </w:tcBorders>
            <w:shd w:val="clear" w:color="auto" w:fill="auto"/>
            <w:vAlign w:val="center"/>
          </w:tcPr>
          <w:p w14:paraId="00416807">
            <w:pPr>
              <w:jc w:val="center"/>
              <w:rPr>
                <w:rFonts w:ascii="宋体" w:hAnsi="宋体" w:cs="宋体"/>
                <w:color w:val="000000"/>
                <w:sz w:val="18"/>
                <w:szCs w:val="18"/>
              </w:rPr>
            </w:pPr>
          </w:p>
        </w:tc>
        <w:tc>
          <w:tcPr>
            <w:tcW w:w="375" w:type="dxa"/>
            <w:vMerge w:val="continue"/>
            <w:tcBorders>
              <w:top w:val="single" w:color="000000" w:sz="4" w:space="0"/>
              <w:left w:val="single" w:color="000000" w:sz="4" w:space="0"/>
              <w:bottom w:val="nil"/>
              <w:right w:val="single" w:color="000000" w:sz="4" w:space="0"/>
            </w:tcBorders>
            <w:shd w:val="clear" w:color="auto" w:fill="auto"/>
            <w:vAlign w:val="center"/>
          </w:tcPr>
          <w:p w14:paraId="34F4C2B2">
            <w:pPr>
              <w:jc w:val="center"/>
              <w:rPr>
                <w:rFonts w:ascii="宋体" w:hAnsi="宋体" w:cs="宋体"/>
                <w:color w:val="000000"/>
                <w:sz w:val="18"/>
                <w:szCs w:val="18"/>
              </w:rPr>
            </w:pPr>
          </w:p>
        </w:tc>
        <w:tc>
          <w:tcPr>
            <w:tcW w:w="960" w:type="dxa"/>
            <w:vMerge w:val="continue"/>
            <w:tcBorders>
              <w:top w:val="single" w:color="000000" w:sz="4" w:space="0"/>
              <w:left w:val="single" w:color="000000" w:sz="4" w:space="0"/>
              <w:bottom w:val="nil"/>
              <w:right w:val="single" w:color="000000" w:sz="4" w:space="0"/>
            </w:tcBorders>
            <w:shd w:val="clear" w:color="auto" w:fill="auto"/>
            <w:vAlign w:val="center"/>
          </w:tcPr>
          <w:p w14:paraId="3CD832ED">
            <w:pPr>
              <w:jc w:val="center"/>
              <w:rPr>
                <w:rFonts w:ascii="宋体" w:hAnsi="宋体" w:cs="宋体"/>
                <w:color w:val="000000"/>
                <w:sz w:val="18"/>
                <w:szCs w:val="18"/>
              </w:rPr>
            </w:pPr>
          </w:p>
        </w:tc>
        <w:tc>
          <w:tcPr>
            <w:tcW w:w="780" w:type="dxa"/>
            <w:tcBorders>
              <w:top w:val="single" w:color="000000" w:sz="4" w:space="0"/>
              <w:left w:val="single" w:color="000000" w:sz="4" w:space="0"/>
              <w:bottom w:val="nil"/>
              <w:right w:val="single" w:color="000000" w:sz="4" w:space="0"/>
            </w:tcBorders>
            <w:shd w:val="clear" w:color="auto" w:fill="auto"/>
            <w:vAlign w:val="center"/>
          </w:tcPr>
          <w:p w14:paraId="579EB59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资金支付时间</w:t>
            </w:r>
          </w:p>
        </w:tc>
        <w:tc>
          <w:tcPr>
            <w:tcW w:w="480" w:type="dxa"/>
            <w:tcBorders>
              <w:top w:val="single" w:color="000000" w:sz="4" w:space="0"/>
              <w:left w:val="single" w:color="000000" w:sz="4" w:space="0"/>
              <w:bottom w:val="nil"/>
              <w:right w:val="single" w:color="000000" w:sz="4" w:space="0"/>
            </w:tcBorders>
            <w:shd w:val="clear" w:color="auto" w:fill="auto"/>
            <w:vAlign w:val="center"/>
          </w:tcPr>
          <w:p w14:paraId="0A9DB56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正向</w:t>
            </w:r>
          </w:p>
        </w:tc>
        <w:tc>
          <w:tcPr>
            <w:tcW w:w="750" w:type="dxa"/>
            <w:tcBorders>
              <w:top w:val="single" w:color="000000" w:sz="4" w:space="0"/>
              <w:left w:val="single" w:color="000000" w:sz="4" w:space="0"/>
              <w:bottom w:val="nil"/>
              <w:right w:val="single" w:color="000000" w:sz="4" w:space="0"/>
            </w:tcBorders>
            <w:shd w:val="clear" w:color="auto" w:fill="auto"/>
            <w:vAlign w:val="center"/>
          </w:tcPr>
          <w:p w14:paraId="5EEB423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等于</w:t>
            </w:r>
          </w:p>
        </w:tc>
        <w:tc>
          <w:tcPr>
            <w:tcW w:w="720" w:type="dxa"/>
            <w:tcBorders>
              <w:top w:val="single" w:color="000000" w:sz="4" w:space="0"/>
              <w:left w:val="single" w:color="000000" w:sz="4" w:space="0"/>
              <w:bottom w:val="nil"/>
              <w:right w:val="single" w:color="000000" w:sz="4" w:space="0"/>
            </w:tcBorders>
            <w:shd w:val="clear" w:color="auto" w:fill="auto"/>
            <w:vAlign w:val="center"/>
          </w:tcPr>
          <w:p w14:paraId="2D090B0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2024</w:t>
            </w:r>
          </w:p>
        </w:tc>
        <w:tc>
          <w:tcPr>
            <w:tcW w:w="1891" w:type="dxa"/>
            <w:gridSpan w:val="2"/>
            <w:tcBorders>
              <w:top w:val="single" w:color="000000" w:sz="4" w:space="0"/>
              <w:left w:val="single" w:color="000000" w:sz="4" w:space="0"/>
              <w:bottom w:val="nil"/>
              <w:right w:val="single" w:color="000000" w:sz="4" w:space="0"/>
            </w:tcBorders>
            <w:shd w:val="clear" w:color="auto" w:fill="auto"/>
            <w:vAlign w:val="center"/>
          </w:tcPr>
          <w:p w14:paraId="4E0C647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2024.00</w:t>
            </w:r>
          </w:p>
        </w:tc>
        <w:tc>
          <w:tcPr>
            <w:tcW w:w="716" w:type="dxa"/>
            <w:tcBorders>
              <w:top w:val="single" w:color="000000" w:sz="4" w:space="0"/>
              <w:left w:val="single" w:color="000000" w:sz="4" w:space="0"/>
              <w:bottom w:val="nil"/>
              <w:right w:val="single" w:color="000000" w:sz="4" w:space="0"/>
            </w:tcBorders>
            <w:shd w:val="clear" w:color="auto" w:fill="auto"/>
            <w:vAlign w:val="center"/>
          </w:tcPr>
          <w:p w14:paraId="3CBA74C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年</w:t>
            </w:r>
          </w:p>
        </w:tc>
        <w:tc>
          <w:tcPr>
            <w:tcW w:w="766" w:type="dxa"/>
            <w:tcBorders>
              <w:top w:val="single" w:color="000000" w:sz="4" w:space="0"/>
              <w:left w:val="single" w:color="000000" w:sz="4" w:space="0"/>
              <w:bottom w:val="nil"/>
              <w:right w:val="single" w:color="000000" w:sz="4" w:space="0"/>
            </w:tcBorders>
            <w:shd w:val="clear" w:color="auto" w:fill="auto"/>
            <w:vAlign w:val="center"/>
          </w:tcPr>
          <w:p w14:paraId="7A177B9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w:t>
            </w:r>
          </w:p>
        </w:tc>
        <w:tc>
          <w:tcPr>
            <w:tcW w:w="1017" w:type="dxa"/>
            <w:tcBorders>
              <w:top w:val="single" w:color="000000" w:sz="4" w:space="0"/>
              <w:left w:val="single" w:color="000000" w:sz="4" w:space="0"/>
              <w:bottom w:val="nil"/>
              <w:right w:val="single" w:color="000000" w:sz="4" w:space="0"/>
            </w:tcBorders>
            <w:shd w:val="clear" w:color="auto" w:fill="auto"/>
            <w:vAlign w:val="center"/>
          </w:tcPr>
          <w:p w14:paraId="64DC83D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w:t>
            </w:r>
          </w:p>
        </w:tc>
        <w:tc>
          <w:tcPr>
            <w:tcW w:w="1310" w:type="dxa"/>
            <w:tcBorders>
              <w:top w:val="single" w:color="000000" w:sz="4" w:space="0"/>
              <w:left w:val="single" w:color="000000" w:sz="4" w:space="0"/>
              <w:bottom w:val="nil"/>
              <w:right w:val="single" w:color="000000" w:sz="4" w:space="0"/>
            </w:tcBorders>
            <w:shd w:val="clear" w:color="auto" w:fill="auto"/>
            <w:vAlign w:val="center"/>
          </w:tcPr>
          <w:p w14:paraId="52814DDC">
            <w:pPr>
              <w:jc w:val="center"/>
              <w:rPr>
                <w:rFonts w:ascii="宋体" w:hAnsi="宋体" w:cs="宋体"/>
                <w:color w:val="000000"/>
                <w:sz w:val="18"/>
                <w:szCs w:val="18"/>
              </w:rPr>
            </w:pPr>
          </w:p>
        </w:tc>
      </w:tr>
      <w:tr w14:paraId="3E864E39">
        <w:tblPrEx>
          <w:tblCellMar>
            <w:top w:w="0" w:type="dxa"/>
            <w:left w:w="108" w:type="dxa"/>
            <w:bottom w:w="0" w:type="dxa"/>
            <w:right w:w="108" w:type="dxa"/>
          </w:tblCellMar>
        </w:tblPrEx>
        <w:trPr>
          <w:trHeight w:val="840" w:hRule="atLeast"/>
        </w:trPr>
        <w:tc>
          <w:tcPr>
            <w:tcW w:w="415" w:type="dxa"/>
            <w:vMerge w:val="continue"/>
            <w:tcBorders>
              <w:top w:val="single" w:color="000000" w:sz="4" w:space="0"/>
              <w:left w:val="single" w:color="000000" w:sz="4" w:space="0"/>
              <w:bottom w:val="nil"/>
              <w:right w:val="single" w:color="000000" w:sz="4" w:space="0"/>
            </w:tcBorders>
            <w:shd w:val="clear" w:color="auto" w:fill="auto"/>
            <w:vAlign w:val="center"/>
          </w:tcPr>
          <w:p w14:paraId="60D5C19E">
            <w:pPr>
              <w:jc w:val="center"/>
              <w:rPr>
                <w:rFonts w:ascii="宋体" w:hAnsi="宋体" w:cs="宋体"/>
                <w:color w:val="000000"/>
                <w:sz w:val="18"/>
                <w:szCs w:val="18"/>
              </w:rPr>
            </w:pPr>
          </w:p>
        </w:tc>
        <w:tc>
          <w:tcPr>
            <w:tcW w:w="375" w:type="dxa"/>
            <w:vMerge w:val="continue"/>
            <w:tcBorders>
              <w:top w:val="single" w:color="000000" w:sz="4" w:space="0"/>
              <w:left w:val="single" w:color="000000" w:sz="4" w:space="0"/>
              <w:bottom w:val="nil"/>
              <w:right w:val="single" w:color="000000" w:sz="4" w:space="0"/>
            </w:tcBorders>
            <w:shd w:val="clear" w:color="auto" w:fill="auto"/>
            <w:vAlign w:val="center"/>
          </w:tcPr>
          <w:p w14:paraId="19B91790">
            <w:pPr>
              <w:jc w:val="center"/>
              <w:rPr>
                <w:rFonts w:ascii="宋体" w:hAnsi="宋体" w:cs="宋体"/>
                <w:color w:val="000000"/>
                <w:sz w:val="18"/>
                <w:szCs w:val="18"/>
              </w:rPr>
            </w:pPr>
          </w:p>
        </w:tc>
        <w:tc>
          <w:tcPr>
            <w:tcW w:w="960" w:type="dxa"/>
            <w:vMerge w:val="restart"/>
            <w:tcBorders>
              <w:top w:val="single" w:color="000000" w:sz="4" w:space="0"/>
              <w:left w:val="single" w:color="000000" w:sz="4" w:space="0"/>
              <w:bottom w:val="nil"/>
              <w:right w:val="single" w:color="000000" w:sz="4" w:space="0"/>
            </w:tcBorders>
            <w:shd w:val="clear" w:color="auto" w:fill="auto"/>
            <w:vAlign w:val="center"/>
          </w:tcPr>
          <w:p w14:paraId="737AB59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成本指标</w:t>
            </w:r>
          </w:p>
        </w:tc>
        <w:tc>
          <w:tcPr>
            <w:tcW w:w="780" w:type="dxa"/>
            <w:tcBorders>
              <w:top w:val="single" w:color="000000" w:sz="4" w:space="0"/>
              <w:left w:val="single" w:color="000000" w:sz="4" w:space="0"/>
              <w:bottom w:val="nil"/>
              <w:right w:val="single" w:color="000000" w:sz="4" w:space="0"/>
            </w:tcBorders>
            <w:shd w:val="clear" w:color="auto" w:fill="auto"/>
            <w:vAlign w:val="center"/>
          </w:tcPr>
          <w:p w14:paraId="11A4B87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资助企业成本</w:t>
            </w:r>
          </w:p>
        </w:tc>
        <w:tc>
          <w:tcPr>
            <w:tcW w:w="480" w:type="dxa"/>
            <w:tcBorders>
              <w:top w:val="single" w:color="000000" w:sz="4" w:space="0"/>
              <w:left w:val="single" w:color="000000" w:sz="4" w:space="0"/>
              <w:bottom w:val="nil"/>
              <w:right w:val="single" w:color="000000" w:sz="4" w:space="0"/>
            </w:tcBorders>
            <w:shd w:val="clear" w:color="auto" w:fill="auto"/>
            <w:vAlign w:val="center"/>
          </w:tcPr>
          <w:p w14:paraId="065F707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正向</w:t>
            </w:r>
          </w:p>
        </w:tc>
        <w:tc>
          <w:tcPr>
            <w:tcW w:w="750" w:type="dxa"/>
            <w:tcBorders>
              <w:top w:val="single" w:color="000000" w:sz="4" w:space="0"/>
              <w:left w:val="single" w:color="000000" w:sz="4" w:space="0"/>
              <w:bottom w:val="nil"/>
              <w:right w:val="single" w:color="000000" w:sz="4" w:space="0"/>
            </w:tcBorders>
            <w:shd w:val="clear" w:color="auto" w:fill="auto"/>
            <w:vAlign w:val="center"/>
          </w:tcPr>
          <w:p w14:paraId="6CEE7D7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等于</w:t>
            </w:r>
          </w:p>
        </w:tc>
        <w:tc>
          <w:tcPr>
            <w:tcW w:w="720" w:type="dxa"/>
            <w:tcBorders>
              <w:top w:val="single" w:color="000000" w:sz="4" w:space="0"/>
              <w:left w:val="single" w:color="000000" w:sz="4" w:space="0"/>
              <w:bottom w:val="nil"/>
              <w:right w:val="single" w:color="000000" w:sz="4" w:space="0"/>
            </w:tcBorders>
            <w:shd w:val="clear" w:color="auto" w:fill="auto"/>
            <w:vAlign w:val="center"/>
          </w:tcPr>
          <w:p w14:paraId="0F8779A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100</w:t>
            </w:r>
          </w:p>
        </w:tc>
        <w:tc>
          <w:tcPr>
            <w:tcW w:w="1891" w:type="dxa"/>
            <w:gridSpan w:val="2"/>
            <w:tcBorders>
              <w:top w:val="single" w:color="000000" w:sz="4" w:space="0"/>
              <w:left w:val="single" w:color="000000" w:sz="4" w:space="0"/>
              <w:bottom w:val="nil"/>
              <w:right w:val="single" w:color="000000" w:sz="4" w:space="0"/>
            </w:tcBorders>
            <w:shd w:val="clear" w:color="auto" w:fill="auto"/>
            <w:vAlign w:val="center"/>
          </w:tcPr>
          <w:p w14:paraId="5144D29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100.00</w:t>
            </w:r>
          </w:p>
        </w:tc>
        <w:tc>
          <w:tcPr>
            <w:tcW w:w="716" w:type="dxa"/>
            <w:tcBorders>
              <w:top w:val="single" w:color="000000" w:sz="4" w:space="0"/>
              <w:left w:val="single" w:color="000000" w:sz="4" w:space="0"/>
              <w:bottom w:val="nil"/>
              <w:right w:val="single" w:color="000000" w:sz="4" w:space="0"/>
            </w:tcBorders>
            <w:shd w:val="clear" w:color="auto" w:fill="auto"/>
            <w:vAlign w:val="center"/>
          </w:tcPr>
          <w:p w14:paraId="10162E4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万元</w:t>
            </w:r>
          </w:p>
        </w:tc>
        <w:tc>
          <w:tcPr>
            <w:tcW w:w="766" w:type="dxa"/>
            <w:tcBorders>
              <w:top w:val="single" w:color="000000" w:sz="4" w:space="0"/>
              <w:left w:val="single" w:color="000000" w:sz="4" w:space="0"/>
              <w:bottom w:val="nil"/>
              <w:right w:val="single" w:color="000000" w:sz="4" w:space="0"/>
            </w:tcBorders>
            <w:shd w:val="clear" w:color="auto" w:fill="auto"/>
            <w:vAlign w:val="center"/>
          </w:tcPr>
          <w:p w14:paraId="4B8B036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w:t>
            </w:r>
          </w:p>
        </w:tc>
        <w:tc>
          <w:tcPr>
            <w:tcW w:w="1017" w:type="dxa"/>
            <w:tcBorders>
              <w:top w:val="single" w:color="000000" w:sz="4" w:space="0"/>
              <w:left w:val="single" w:color="000000" w:sz="4" w:space="0"/>
              <w:bottom w:val="nil"/>
              <w:right w:val="single" w:color="000000" w:sz="4" w:space="0"/>
            </w:tcBorders>
            <w:shd w:val="clear" w:color="auto" w:fill="auto"/>
            <w:vAlign w:val="center"/>
          </w:tcPr>
          <w:p w14:paraId="1445404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w:t>
            </w:r>
          </w:p>
        </w:tc>
        <w:tc>
          <w:tcPr>
            <w:tcW w:w="1310" w:type="dxa"/>
            <w:tcBorders>
              <w:top w:val="single" w:color="000000" w:sz="4" w:space="0"/>
              <w:left w:val="single" w:color="000000" w:sz="4" w:space="0"/>
              <w:bottom w:val="nil"/>
              <w:right w:val="single" w:color="000000" w:sz="4" w:space="0"/>
            </w:tcBorders>
            <w:shd w:val="clear" w:color="auto" w:fill="auto"/>
            <w:vAlign w:val="center"/>
          </w:tcPr>
          <w:p w14:paraId="4CF34336">
            <w:pPr>
              <w:jc w:val="center"/>
              <w:rPr>
                <w:rFonts w:ascii="宋体" w:hAnsi="宋体" w:cs="宋体"/>
                <w:color w:val="000000"/>
                <w:sz w:val="18"/>
                <w:szCs w:val="18"/>
              </w:rPr>
            </w:pPr>
          </w:p>
        </w:tc>
      </w:tr>
      <w:tr w14:paraId="50D4C331">
        <w:tblPrEx>
          <w:tblCellMar>
            <w:top w:w="0" w:type="dxa"/>
            <w:left w:w="108" w:type="dxa"/>
            <w:bottom w:w="0" w:type="dxa"/>
            <w:right w:w="108" w:type="dxa"/>
          </w:tblCellMar>
        </w:tblPrEx>
        <w:trPr>
          <w:trHeight w:val="840" w:hRule="atLeast"/>
        </w:trPr>
        <w:tc>
          <w:tcPr>
            <w:tcW w:w="415" w:type="dxa"/>
            <w:vMerge w:val="continue"/>
            <w:tcBorders>
              <w:top w:val="single" w:color="000000" w:sz="4" w:space="0"/>
              <w:left w:val="single" w:color="000000" w:sz="4" w:space="0"/>
              <w:bottom w:val="nil"/>
              <w:right w:val="single" w:color="000000" w:sz="4" w:space="0"/>
            </w:tcBorders>
            <w:shd w:val="clear" w:color="auto" w:fill="auto"/>
            <w:vAlign w:val="center"/>
          </w:tcPr>
          <w:p w14:paraId="54D347C5">
            <w:pPr>
              <w:jc w:val="center"/>
              <w:rPr>
                <w:rFonts w:ascii="宋体" w:hAnsi="宋体" w:cs="宋体"/>
                <w:color w:val="000000"/>
                <w:sz w:val="18"/>
                <w:szCs w:val="18"/>
              </w:rPr>
            </w:pPr>
          </w:p>
        </w:tc>
        <w:tc>
          <w:tcPr>
            <w:tcW w:w="375" w:type="dxa"/>
            <w:vMerge w:val="continue"/>
            <w:tcBorders>
              <w:top w:val="single" w:color="000000" w:sz="4" w:space="0"/>
              <w:left w:val="single" w:color="000000" w:sz="4" w:space="0"/>
              <w:bottom w:val="nil"/>
              <w:right w:val="single" w:color="000000" w:sz="4" w:space="0"/>
            </w:tcBorders>
            <w:shd w:val="clear" w:color="auto" w:fill="auto"/>
            <w:vAlign w:val="center"/>
          </w:tcPr>
          <w:p w14:paraId="30899814">
            <w:pPr>
              <w:jc w:val="center"/>
              <w:rPr>
                <w:rFonts w:ascii="宋体" w:hAnsi="宋体" w:cs="宋体"/>
                <w:color w:val="000000"/>
                <w:sz w:val="18"/>
                <w:szCs w:val="18"/>
              </w:rPr>
            </w:pPr>
          </w:p>
        </w:tc>
        <w:tc>
          <w:tcPr>
            <w:tcW w:w="960" w:type="dxa"/>
            <w:vMerge w:val="continue"/>
            <w:tcBorders>
              <w:top w:val="single" w:color="000000" w:sz="4" w:space="0"/>
              <w:left w:val="single" w:color="000000" w:sz="4" w:space="0"/>
              <w:bottom w:val="nil"/>
              <w:right w:val="single" w:color="000000" w:sz="4" w:space="0"/>
            </w:tcBorders>
            <w:shd w:val="clear" w:color="auto" w:fill="auto"/>
            <w:vAlign w:val="center"/>
          </w:tcPr>
          <w:p w14:paraId="048E1C91">
            <w:pPr>
              <w:jc w:val="center"/>
              <w:rPr>
                <w:rFonts w:ascii="宋体" w:hAnsi="宋体" w:cs="宋体"/>
                <w:color w:val="000000"/>
                <w:sz w:val="18"/>
                <w:szCs w:val="18"/>
              </w:rPr>
            </w:pPr>
          </w:p>
        </w:tc>
        <w:tc>
          <w:tcPr>
            <w:tcW w:w="780" w:type="dxa"/>
            <w:tcBorders>
              <w:top w:val="single" w:color="000000" w:sz="4" w:space="0"/>
              <w:left w:val="single" w:color="000000" w:sz="4" w:space="0"/>
              <w:bottom w:val="nil"/>
              <w:right w:val="single" w:color="000000" w:sz="4" w:space="0"/>
            </w:tcBorders>
            <w:shd w:val="clear" w:color="auto" w:fill="auto"/>
            <w:vAlign w:val="center"/>
          </w:tcPr>
          <w:p w14:paraId="78CDA3E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科技管理费用</w:t>
            </w:r>
          </w:p>
        </w:tc>
        <w:tc>
          <w:tcPr>
            <w:tcW w:w="480" w:type="dxa"/>
            <w:tcBorders>
              <w:top w:val="single" w:color="000000" w:sz="4" w:space="0"/>
              <w:left w:val="single" w:color="000000" w:sz="4" w:space="0"/>
              <w:bottom w:val="nil"/>
              <w:right w:val="single" w:color="000000" w:sz="4" w:space="0"/>
            </w:tcBorders>
            <w:shd w:val="clear" w:color="auto" w:fill="auto"/>
            <w:vAlign w:val="center"/>
          </w:tcPr>
          <w:p w14:paraId="64555C7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正向</w:t>
            </w:r>
          </w:p>
        </w:tc>
        <w:tc>
          <w:tcPr>
            <w:tcW w:w="750" w:type="dxa"/>
            <w:tcBorders>
              <w:top w:val="single" w:color="000000" w:sz="4" w:space="0"/>
              <w:left w:val="single" w:color="000000" w:sz="4" w:space="0"/>
              <w:bottom w:val="nil"/>
              <w:right w:val="single" w:color="000000" w:sz="4" w:space="0"/>
            </w:tcBorders>
            <w:shd w:val="clear" w:color="auto" w:fill="auto"/>
            <w:vAlign w:val="center"/>
          </w:tcPr>
          <w:p w14:paraId="59AF8B7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等于</w:t>
            </w:r>
          </w:p>
        </w:tc>
        <w:tc>
          <w:tcPr>
            <w:tcW w:w="720" w:type="dxa"/>
            <w:tcBorders>
              <w:top w:val="single" w:color="000000" w:sz="4" w:space="0"/>
              <w:left w:val="single" w:color="000000" w:sz="4" w:space="0"/>
              <w:bottom w:val="nil"/>
              <w:right w:val="single" w:color="000000" w:sz="4" w:space="0"/>
            </w:tcBorders>
            <w:shd w:val="clear" w:color="auto" w:fill="auto"/>
            <w:vAlign w:val="center"/>
          </w:tcPr>
          <w:p w14:paraId="13991FE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400</w:t>
            </w:r>
          </w:p>
        </w:tc>
        <w:tc>
          <w:tcPr>
            <w:tcW w:w="1891" w:type="dxa"/>
            <w:gridSpan w:val="2"/>
            <w:tcBorders>
              <w:top w:val="single" w:color="000000" w:sz="4" w:space="0"/>
              <w:left w:val="single" w:color="000000" w:sz="4" w:space="0"/>
              <w:bottom w:val="nil"/>
              <w:right w:val="single" w:color="000000" w:sz="4" w:space="0"/>
            </w:tcBorders>
            <w:shd w:val="clear" w:color="auto" w:fill="auto"/>
            <w:vAlign w:val="center"/>
          </w:tcPr>
          <w:p w14:paraId="4548FD2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400.00</w:t>
            </w:r>
          </w:p>
        </w:tc>
        <w:tc>
          <w:tcPr>
            <w:tcW w:w="716" w:type="dxa"/>
            <w:tcBorders>
              <w:top w:val="single" w:color="000000" w:sz="4" w:space="0"/>
              <w:left w:val="single" w:color="000000" w:sz="4" w:space="0"/>
              <w:bottom w:val="nil"/>
              <w:right w:val="single" w:color="000000" w:sz="4" w:space="0"/>
            </w:tcBorders>
            <w:shd w:val="clear" w:color="auto" w:fill="auto"/>
            <w:vAlign w:val="center"/>
          </w:tcPr>
          <w:p w14:paraId="76EE6A6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万元</w:t>
            </w:r>
          </w:p>
        </w:tc>
        <w:tc>
          <w:tcPr>
            <w:tcW w:w="766" w:type="dxa"/>
            <w:tcBorders>
              <w:top w:val="single" w:color="000000" w:sz="4" w:space="0"/>
              <w:left w:val="single" w:color="000000" w:sz="4" w:space="0"/>
              <w:bottom w:val="nil"/>
              <w:right w:val="single" w:color="000000" w:sz="4" w:space="0"/>
            </w:tcBorders>
            <w:shd w:val="clear" w:color="auto" w:fill="auto"/>
            <w:vAlign w:val="center"/>
          </w:tcPr>
          <w:p w14:paraId="5593A2B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w:t>
            </w:r>
          </w:p>
        </w:tc>
        <w:tc>
          <w:tcPr>
            <w:tcW w:w="1017" w:type="dxa"/>
            <w:tcBorders>
              <w:top w:val="single" w:color="000000" w:sz="4" w:space="0"/>
              <w:left w:val="single" w:color="000000" w:sz="4" w:space="0"/>
              <w:bottom w:val="nil"/>
              <w:right w:val="single" w:color="000000" w:sz="4" w:space="0"/>
            </w:tcBorders>
            <w:shd w:val="clear" w:color="auto" w:fill="auto"/>
            <w:vAlign w:val="center"/>
          </w:tcPr>
          <w:p w14:paraId="6ACAA55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w:t>
            </w:r>
          </w:p>
        </w:tc>
        <w:tc>
          <w:tcPr>
            <w:tcW w:w="1310" w:type="dxa"/>
            <w:tcBorders>
              <w:top w:val="single" w:color="000000" w:sz="4" w:space="0"/>
              <w:left w:val="single" w:color="000000" w:sz="4" w:space="0"/>
              <w:bottom w:val="nil"/>
              <w:right w:val="single" w:color="000000" w:sz="4" w:space="0"/>
            </w:tcBorders>
            <w:shd w:val="clear" w:color="auto" w:fill="auto"/>
            <w:vAlign w:val="center"/>
          </w:tcPr>
          <w:p w14:paraId="59EBA70B">
            <w:pPr>
              <w:jc w:val="center"/>
              <w:rPr>
                <w:rFonts w:ascii="宋体" w:hAnsi="宋体" w:cs="宋体"/>
                <w:color w:val="000000"/>
                <w:sz w:val="18"/>
                <w:szCs w:val="18"/>
              </w:rPr>
            </w:pPr>
          </w:p>
        </w:tc>
      </w:tr>
      <w:tr w14:paraId="41915936">
        <w:tblPrEx>
          <w:tblCellMar>
            <w:top w:w="0" w:type="dxa"/>
            <w:left w:w="108" w:type="dxa"/>
            <w:bottom w:w="0" w:type="dxa"/>
            <w:right w:w="108" w:type="dxa"/>
          </w:tblCellMar>
        </w:tblPrEx>
        <w:trPr>
          <w:trHeight w:val="840" w:hRule="atLeast"/>
        </w:trPr>
        <w:tc>
          <w:tcPr>
            <w:tcW w:w="415" w:type="dxa"/>
            <w:vMerge w:val="continue"/>
            <w:tcBorders>
              <w:top w:val="single" w:color="000000" w:sz="4" w:space="0"/>
              <w:left w:val="single" w:color="000000" w:sz="4" w:space="0"/>
              <w:bottom w:val="nil"/>
              <w:right w:val="single" w:color="000000" w:sz="4" w:space="0"/>
            </w:tcBorders>
            <w:shd w:val="clear" w:color="auto" w:fill="auto"/>
            <w:vAlign w:val="center"/>
          </w:tcPr>
          <w:p w14:paraId="4A27E32E">
            <w:pPr>
              <w:jc w:val="center"/>
              <w:rPr>
                <w:rFonts w:ascii="宋体" w:hAnsi="宋体" w:cs="宋体"/>
                <w:color w:val="000000"/>
                <w:sz w:val="18"/>
                <w:szCs w:val="18"/>
              </w:rPr>
            </w:pPr>
          </w:p>
        </w:tc>
        <w:tc>
          <w:tcPr>
            <w:tcW w:w="375" w:type="dxa"/>
            <w:vMerge w:val="restart"/>
            <w:tcBorders>
              <w:top w:val="single" w:color="000000" w:sz="4" w:space="0"/>
              <w:left w:val="single" w:color="000000" w:sz="4" w:space="0"/>
              <w:bottom w:val="nil"/>
              <w:right w:val="single" w:color="000000" w:sz="4" w:space="0"/>
            </w:tcBorders>
            <w:shd w:val="clear" w:color="auto" w:fill="auto"/>
            <w:vAlign w:val="center"/>
          </w:tcPr>
          <w:p w14:paraId="54E5B5B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效益指标</w:t>
            </w:r>
          </w:p>
        </w:tc>
        <w:tc>
          <w:tcPr>
            <w:tcW w:w="960" w:type="dxa"/>
            <w:tcBorders>
              <w:top w:val="single" w:color="000000" w:sz="4" w:space="0"/>
              <w:left w:val="single" w:color="000000" w:sz="4" w:space="0"/>
              <w:bottom w:val="nil"/>
              <w:right w:val="single" w:color="000000" w:sz="4" w:space="0"/>
            </w:tcBorders>
            <w:shd w:val="clear" w:color="auto" w:fill="auto"/>
            <w:vAlign w:val="center"/>
          </w:tcPr>
          <w:p w14:paraId="4581CD7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经济效益指标</w:t>
            </w:r>
          </w:p>
        </w:tc>
        <w:tc>
          <w:tcPr>
            <w:tcW w:w="780" w:type="dxa"/>
            <w:tcBorders>
              <w:top w:val="single" w:color="000000" w:sz="4" w:space="0"/>
              <w:left w:val="single" w:color="000000" w:sz="4" w:space="0"/>
              <w:bottom w:val="nil"/>
              <w:right w:val="single" w:color="000000" w:sz="4" w:space="0"/>
            </w:tcBorders>
            <w:shd w:val="clear" w:color="auto" w:fill="auto"/>
            <w:vAlign w:val="center"/>
          </w:tcPr>
          <w:p w14:paraId="22D13FA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提高企业科技创新能力</w:t>
            </w:r>
          </w:p>
        </w:tc>
        <w:tc>
          <w:tcPr>
            <w:tcW w:w="480" w:type="dxa"/>
            <w:tcBorders>
              <w:top w:val="single" w:color="000000" w:sz="4" w:space="0"/>
              <w:left w:val="single" w:color="000000" w:sz="4" w:space="0"/>
              <w:bottom w:val="nil"/>
              <w:right w:val="single" w:color="000000" w:sz="4" w:space="0"/>
            </w:tcBorders>
            <w:shd w:val="clear" w:color="auto" w:fill="auto"/>
            <w:vAlign w:val="center"/>
          </w:tcPr>
          <w:p w14:paraId="7408956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正向</w:t>
            </w:r>
          </w:p>
        </w:tc>
        <w:tc>
          <w:tcPr>
            <w:tcW w:w="750" w:type="dxa"/>
            <w:tcBorders>
              <w:top w:val="single" w:color="000000" w:sz="4" w:space="0"/>
              <w:left w:val="single" w:color="000000" w:sz="4" w:space="0"/>
              <w:bottom w:val="nil"/>
              <w:right w:val="single" w:color="000000" w:sz="4" w:space="0"/>
            </w:tcBorders>
            <w:shd w:val="clear" w:color="auto" w:fill="auto"/>
            <w:vAlign w:val="center"/>
          </w:tcPr>
          <w:p w14:paraId="4D48936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大于等于</w:t>
            </w:r>
          </w:p>
        </w:tc>
        <w:tc>
          <w:tcPr>
            <w:tcW w:w="720" w:type="dxa"/>
            <w:tcBorders>
              <w:top w:val="single" w:color="000000" w:sz="4" w:space="0"/>
              <w:left w:val="single" w:color="000000" w:sz="4" w:space="0"/>
              <w:bottom w:val="nil"/>
              <w:right w:val="single" w:color="000000" w:sz="4" w:space="0"/>
            </w:tcBorders>
            <w:shd w:val="clear" w:color="auto" w:fill="auto"/>
            <w:vAlign w:val="center"/>
          </w:tcPr>
          <w:p w14:paraId="3BEBDFA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w:t>
            </w:r>
          </w:p>
        </w:tc>
        <w:tc>
          <w:tcPr>
            <w:tcW w:w="1891" w:type="dxa"/>
            <w:gridSpan w:val="2"/>
            <w:tcBorders>
              <w:top w:val="single" w:color="000000" w:sz="4" w:space="0"/>
              <w:left w:val="single" w:color="000000" w:sz="4" w:space="0"/>
              <w:bottom w:val="nil"/>
              <w:right w:val="single" w:color="000000" w:sz="4" w:space="0"/>
            </w:tcBorders>
            <w:shd w:val="clear" w:color="auto" w:fill="auto"/>
            <w:vAlign w:val="center"/>
          </w:tcPr>
          <w:p w14:paraId="48628F6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13.00</w:t>
            </w:r>
          </w:p>
        </w:tc>
        <w:tc>
          <w:tcPr>
            <w:tcW w:w="716" w:type="dxa"/>
            <w:tcBorders>
              <w:top w:val="single" w:color="000000" w:sz="4" w:space="0"/>
              <w:left w:val="single" w:color="000000" w:sz="4" w:space="0"/>
              <w:bottom w:val="nil"/>
              <w:right w:val="single" w:color="000000" w:sz="4" w:space="0"/>
            </w:tcBorders>
            <w:shd w:val="clear" w:color="auto" w:fill="auto"/>
            <w:vAlign w:val="center"/>
          </w:tcPr>
          <w:p w14:paraId="0CB4B84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家</w:t>
            </w:r>
          </w:p>
        </w:tc>
        <w:tc>
          <w:tcPr>
            <w:tcW w:w="766" w:type="dxa"/>
            <w:tcBorders>
              <w:top w:val="single" w:color="000000" w:sz="4" w:space="0"/>
              <w:left w:val="single" w:color="000000" w:sz="4" w:space="0"/>
              <w:bottom w:val="nil"/>
              <w:right w:val="single" w:color="000000" w:sz="4" w:space="0"/>
            </w:tcBorders>
            <w:shd w:val="clear" w:color="auto" w:fill="auto"/>
            <w:vAlign w:val="center"/>
          </w:tcPr>
          <w:p w14:paraId="3D4FC24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w:t>
            </w:r>
          </w:p>
        </w:tc>
        <w:tc>
          <w:tcPr>
            <w:tcW w:w="1017" w:type="dxa"/>
            <w:tcBorders>
              <w:top w:val="single" w:color="000000" w:sz="4" w:space="0"/>
              <w:left w:val="single" w:color="000000" w:sz="4" w:space="0"/>
              <w:bottom w:val="nil"/>
              <w:right w:val="single" w:color="000000" w:sz="4" w:space="0"/>
            </w:tcBorders>
            <w:shd w:val="clear" w:color="auto" w:fill="auto"/>
            <w:vAlign w:val="center"/>
          </w:tcPr>
          <w:p w14:paraId="18B169E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w:t>
            </w:r>
          </w:p>
        </w:tc>
        <w:tc>
          <w:tcPr>
            <w:tcW w:w="1310" w:type="dxa"/>
            <w:tcBorders>
              <w:top w:val="single" w:color="000000" w:sz="4" w:space="0"/>
              <w:left w:val="single" w:color="000000" w:sz="4" w:space="0"/>
              <w:bottom w:val="nil"/>
              <w:right w:val="single" w:color="000000" w:sz="4" w:space="0"/>
            </w:tcBorders>
            <w:shd w:val="clear" w:color="auto" w:fill="auto"/>
            <w:vAlign w:val="center"/>
          </w:tcPr>
          <w:p w14:paraId="7046CEE0">
            <w:pPr>
              <w:jc w:val="center"/>
              <w:rPr>
                <w:rFonts w:ascii="宋体" w:hAnsi="宋体" w:cs="宋体"/>
                <w:color w:val="000000"/>
                <w:sz w:val="18"/>
                <w:szCs w:val="18"/>
              </w:rPr>
            </w:pPr>
          </w:p>
        </w:tc>
      </w:tr>
      <w:tr w14:paraId="5F23438D">
        <w:tblPrEx>
          <w:tblCellMar>
            <w:top w:w="0" w:type="dxa"/>
            <w:left w:w="108" w:type="dxa"/>
            <w:bottom w:w="0" w:type="dxa"/>
            <w:right w:w="108" w:type="dxa"/>
          </w:tblCellMar>
        </w:tblPrEx>
        <w:trPr>
          <w:trHeight w:val="840" w:hRule="atLeast"/>
        </w:trPr>
        <w:tc>
          <w:tcPr>
            <w:tcW w:w="415" w:type="dxa"/>
            <w:vMerge w:val="continue"/>
            <w:tcBorders>
              <w:top w:val="single" w:color="000000" w:sz="4" w:space="0"/>
              <w:left w:val="single" w:color="000000" w:sz="4" w:space="0"/>
              <w:bottom w:val="nil"/>
              <w:right w:val="single" w:color="000000" w:sz="4" w:space="0"/>
            </w:tcBorders>
            <w:shd w:val="clear" w:color="auto" w:fill="auto"/>
            <w:vAlign w:val="center"/>
          </w:tcPr>
          <w:p w14:paraId="59670A19">
            <w:pPr>
              <w:jc w:val="center"/>
              <w:rPr>
                <w:rFonts w:ascii="宋体" w:hAnsi="宋体" w:cs="宋体"/>
                <w:color w:val="000000"/>
                <w:sz w:val="18"/>
                <w:szCs w:val="18"/>
              </w:rPr>
            </w:pPr>
          </w:p>
        </w:tc>
        <w:tc>
          <w:tcPr>
            <w:tcW w:w="375" w:type="dxa"/>
            <w:vMerge w:val="continue"/>
            <w:tcBorders>
              <w:top w:val="single" w:color="000000" w:sz="4" w:space="0"/>
              <w:left w:val="single" w:color="000000" w:sz="4" w:space="0"/>
              <w:bottom w:val="nil"/>
              <w:right w:val="single" w:color="000000" w:sz="4" w:space="0"/>
            </w:tcBorders>
            <w:shd w:val="clear" w:color="auto" w:fill="auto"/>
            <w:vAlign w:val="center"/>
          </w:tcPr>
          <w:p w14:paraId="73EC3B96">
            <w:pPr>
              <w:jc w:val="center"/>
              <w:rPr>
                <w:rFonts w:ascii="宋体" w:hAnsi="宋体" w:cs="宋体"/>
                <w:color w:val="000000"/>
                <w:sz w:val="18"/>
                <w:szCs w:val="18"/>
              </w:rPr>
            </w:pPr>
          </w:p>
        </w:tc>
        <w:tc>
          <w:tcPr>
            <w:tcW w:w="960" w:type="dxa"/>
            <w:tcBorders>
              <w:top w:val="single" w:color="000000" w:sz="4" w:space="0"/>
              <w:left w:val="single" w:color="000000" w:sz="4" w:space="0"/>
              <w:bottom w:val="nil"/>
              <w:right w:val="single" w:color="000000" w:sz="4" w:space="0"/>
            </w:tcBorders>
            <w:shd w:val="clear" w:color="auto" w:fill="auto"/>
            <w:vAlign w:val="center"/>
          </w:tcPr>
          <w:p w14:paraId="3A63E0E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社会效益指标</w:t>
            </w:r>
          </w:p>
        </w:tc>
        <w:tc>
          <w:tcPr>
            <w:tcW w:w="780" w:type="dxa"/>
            <w:tcBorders>
              <w:top w:val="single" w:color="000000" w:sz="4" w:space="0"/>
              <w:left w:val="single" w:color="000000" w:sz="4" w:space="0"/>
              <w:bottom w:val="nil"/>
              <w:right w:val="single" w:color="000000" w:sz="4" w:space="0"/>
            </w:tcBorders>
            <w:shd w:val="clear" w:color="auto" w:fill="auto"/>
            <w:vAlign w:val="center"/>
          </w:tcPr>
          <w:p w14:paraId="2CCF6E7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提高企业科技创新能力</w:t>
            </w:r>
          </w:p>
        </w:tc>
        <w:tc>
          <w:tcPr>
            <w:tcW w:w="480" w:type="dxa"/>
            <w:tcBorders>
              <w:top w:val="single" w:color="000000" w:sz="4" w:space="0"/>
              <w:left w:val="single" w:color="000000" w:sz="4" w:space="0"/>
              <w:bottom w:val="nil"/>
              <w:right w:val="single" w:color="000000" w:sz="4" w:space="0"/>
            </w:tcBorders>
            <w:shd w:val="clear" w:color="auto" w:fill="auto"/>
            <w:vAlign w:val="center"/>
          </w:tcPr>
          <w:p w14:paraId="754A0EF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正向</w:t>
            </w:r>
          </w:p>
        </w:tc>
        <w:tc>
          <w:tcPr>
            <w:tcW w:w="750" w:type="dxa"/>
            <w:tcBorders>
              <w:top w:val="single" w:color="000000" w:sz="4" w:space="0"/>
              <w:left w:val="single" w:color="000000" w:sz="4" w:space="0"/>
              <w:bottom w:val="nil"/>
              <w:right w:val="single" w:color="000000" w:sz="4" w:space="0"/>
            </w:tcBorders>
            <w:shd w:val="clear" w:color="auto" w:fill="auto"/>
            <w:vAlign w:val="center"/>
          </w:tcPr>
          <w:p w14:paraId="183D23C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大于等于</w:t>
            </w:r>
          </w:p>
        </w:tc>
        <w:tc>
          <w:tcPr>
            <w:tcW w:w="720" w:type="dxa"/>
            <w:tcBorders>
              <w:top w:val="single" w:color="000000" w:sz="4" w:space="0"/>
              <w:left w:val="single" w:color="000000" w:sz="4" w:space="0"/>
              <w:bottom w:val="nil"/>
              <w:right w:val="single" w:color="000000" w:sz="4" w:space="0"/>
            </w:tcBorders>
            <w:shd w:val="clear" w:color="auto" w:fill="auto"/>
            <w:vAlign w:val="center"/>
          </w:tcPr>
          <w:p w14:paraId="6E42036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98</w:t>
            </w:r>
          </w:p>
        </w:tc>
        <w:tc>
          <w:tcPr>
            <w:tcW w:w="1891" w:type="dxa"/>
            <w:gridSpan w:val="2"/>
            <w:tcBorders>
              <w:top w:val="single" w:color="000000" w:sz="4" w:space="0"/>
              <w:left w:val="single" w:color="000000" w:sz="4" w:space="0"/>
              <w:bottom w:val="nil"/>
              <w:right w:val="single" w:color="000000" w:sz="4" w:space="0"/>
            </w:tcBorders>
            <w:shd w:val="clear" w:color="auto" w:fill="auto"/>
            <w:vAlign w:val="center"/>
          </w:tcPr>
          <w:p w14:paraId="66E92B1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98.00</w:t>
            </w:r>
          </w:p>
        </w:tc>
        <w:tc>
          <w:tcPr>
            <w:tcW w:w="716" w:type="dxa"/>
            <w:tcBorders>
              <w:top w:val="single" w:color="000000" w:sz="4" w:space="0"/>
              <w:left w:val="single" w:color="000000" w:sz="4" w:space="0"/>
              <w:bottom w:val="nil"/>
              <w:right w:val="single" w:color="000000" w:sz="4" w:space="0"/>
            </w:tcBorders>
            <w:shd w:val="clear" w:color="auto" w:fill="auto"/>
            <w:vAlign w:val="center"/>
          </w:tcPr>
          <w:p w14:paraId="06F706A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c>
          <w:tcPr>
            <w:tcW w:w="766" w:type="dxa"/>
            <w:tcBorders>
              <w:top w:val="single" w:color="000000" w:sz="4" w:space="0"/>
              <w:left w:val="single" w:color="000000" w:sz="4" w:space="0"/>
              <w:bottom w:val="nil"/>
              <w:right w:val="single" w:color="000000" w:sz="4" w:space="0"/>
            </w:tcBorders>
            <w:shd w:val="clear" w:color="auto" w:fill="auto"/>
            <w:vAlign w:val="center"/>
          </w:tcPr>
          <w:p w14:paraId="522173A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w:t>
            </w:r>
          </w:p>
        </w:tc>
        <w:tc>
          <w:tcPr>
            <w:tcW w:w="1017" w:type="dxa"/>
            <w:tcBorders>
              <w:top w:val="single" w:color="000000" w:sz="4" w:space="0"/>
              <w:left w:val="single" w:color="000000" w:sz="4" w:space="0"/>
              <w:bottom w:val="nil"/>
              <w:right w:val="single" w:color="000000" w:sz="4" w:space="0"/>
            </w:tcBorders>
            <w:shd w:val="clear" w:color="auto" w:fill="auto"/>
            <w:vAlign w:val="center"/>
          </w:tcPr>
          <w:p w14:paraId="6618CC3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w:t>
            </w:r>
          </w:p>
        </w:tc>
        <w:tc>
          <w:tcPr>
            <w:tcW w:w="1310" w:type="dxa"/>
            <w:tcBorders>
              <w:top w:val="single" w:color="000000" w:sz="4" w:space="0"/>
              <w:left w:val="single" w:color="000000" w:sz="4" w:space="0"/>
              <w:bottom w:val="nil"/>
              <w:right w:val="single" w:color="000000" w:sz="4" w:space="0"/>
            </w:tcBorders>
            <w:shd w:val="clear" w:color="auto" w:fill="auto"/>
            <w:vAlign w:val="center"/>
          </w:tcPr>
          <w:p w14:paraId="65AEBDB2">
            <w:pPr>
              <w:jc w:val="center"/>
              <w:rPr>
                <w:rFonts w:ascii="宋体" w:hAnsi="宋体" w:cs="宋体"/>
                <w:color w:val="000000"/>
                <w:sz w:val="18"/>
                <w:szCs w:val="18"/>
              </w:rPr>
            </w:pPr>
          </w:p>
        </w:tc>
      </w:tr>
      <w:tr w14:paraId="038D3E2B">
        <w:tblPrEx>
          <w:tblCellMar>
            <w:top w:w="0" w:type="dxa"/>
            <w:left w:w="108" w:type="dxa"/>
            <w:bottom w:w="0" w:type="dxa"/>
            <w:right w:w="108" w:type="dxa"/>
          </w:tblCellMar>
        </w:tblPrEx>
        <w:trPr>
          <w:trHeight w:val="840" w:hRule="atLeast"/>
        </w:trPr>
        <w:tc>
          <w:tcPr>
            <w:tcW w:w="415" w:type="dxa"/>
            <w:vMerge w:val="continue"/>
            <w:tcBorders>
              <w:top w:val="single" w:color="000000" w:sz="4" w:space="0"/>
              <w:left w:val="single" w:color="000000" w:sz="4" w:space="0"/>
              <w:bottom w:val="nil"/>
              <w:right w:val="single" w:color="000000" w:sz="4" w:space="0"/>
            </w:tcBorders>
            <w:shd w:val="clear" w:color="auto" w:fill="auto"/>
            <w:vAlign w:val="center"/>
          </w:tcPr>
          <w:p w14:paraId="10B84D45">
            <w:pPr>
              <w:jc w:val="center"/>
              <w:rPr>
                <w:rFonts w:ascii="宋体" w:hAnsi="宋体" w:cs="宋体"/>
                <w:color w:val="000000"/>
                <w:sz w:val="18"/>
                <w:szCs w:val="18"/>
              </w:rPr>
            </w:pPr>
          </w:p>
        </w:tc>
        <w:tc>
          <w:tcPr>
            <w:tcW w:w="375" w:type="dxa"/>
            <w:vMerge w:val="continue"/>
            <w:tcBorders>
              <w:top w:val="single" w:color="000000" w:sz="4" w:space="0"/>
              <w:left w:val="single" w:color="000000" w:sz="4" w:space="0"/>
              <w:bottom w:val="nil"/>
              <w:right w:val="single" w:color="000000" w:sz="4" w:space="0"/>
            </w:tcBorders>
            <w:shd w:val="clear" w:color="auto" w:fill="auto"/>
            <w:vAlign w:val="center"/>
          </w:tcPr>
          <w:p w14:paraId="64C28362">
            <w:pPr>
              <w:jc w:val="center"/>
              <w:rPr>
                <w:rFonts w:ascii="宋体" w:hAnsi="宋体" w:cs="宋体"/>
                <w:color w:val="000000"/>
                <w:sz w:val="18"/>
                <w:szCs w:val="18"/>
              </w:rPr>
            </w:pPr>
          </w:p>
        </w:tc>
        <w:tc>
          <w:tcPr>
            <w:tcW w:w="960" w:type="dxa"/>
            <w:tcBorders>
              <w:top w:val="single" w:color="000000" w:sz="4" w:space="0"/>
              <w:left w:val="single" w:color="000000" w:sz="4" w:space="0"/>
              <w:bottom w:val="nil"/>
              <w:right w:val="single" w:color="000000" w:sz="4" w:space="0"/>
            </w:tcBorders>
            <w:shd w:val="clear" w:color="auto" w:fill="auto"/>
            <w:vAlign w:val="center"/>
          </w:tcPr>
          <w:p w14:paraId="42CA0FD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可持续影响指标</w:t>
            </w:r>
          </w:p>
        </w:tc>
        <w:tc>
          <w:tcPr>
            <w:tcW w:w="780" w:type="dxa"/>
            <w:tcBorders>
              <w:top w:val="single" w:color="000000" w:sz="4" w:space="0"/>
              <w:left w:val="single" w:color="000000" w:sz="4" w:space="0"/>
              <w:bottom w:val="nil"/>
              <w:right w:val="single" w:color="000000" w:sz="4" w:space="0"/>
            </w:tcBorders>
            <w:shd w:val="clear" w:color="auto" w:fill="auto"/>
            <w:vAlign w:val="center"/>
          </w:tcPr>
          <w:p w14:paraId="3C014A9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持续促进科技发展</w:t>
            </w:r>
          </w:p>
        </w:tc>
        <w:tc>
          <w:tcPr>
            <w:tcW w:w="480" w:type="dxa"/>
            <w:tcBorders>
              <w:top w:val="single" w:color="000000" w:sz="4" w:space="0"/>
              <w:left w:val="single" w:color="000000" w:sz="4" w:space="0"/>
              <w:bottom w:val="nil"/>
              <w:right w:val="single" w:color="000000" w:sz="4" w:space="0"/>
            </w:tcBorders>
            <w:shd w:val="clear" w:color="auto" w:fill="auto"/>
            <w:vAlign w:val="center"/>
          </w:tcPr>
          <w:p w14:paraId="0A12B09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正向</w:t>
            </w:r>
          </w:p>
        </w:tc>
        <w:tc>
          <w:tcPr>
            <w:tcW w:w="750" w:type="dxa"/>
            <w:tcBorders>
              <w:top w:val="single" w:color="000000" w:sz="4" w:space="0"/>
              <w:left w:val="single" w:color="000000" w:sz="4" w:space="0"/>
              <w:bottom w:val="nil"/>
              <w:right w:val="single" w:color="000000" w:sz="4" w:space="0"/>
            </w:tcBorders>
            <w:shd w:val="clear" w:color="auto" w:fill="auto"/>
            <w:vAlign w:val="center"/>
          </w:tcPr>
          <w:p w14:paraId="5139AC0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大于等于</w:t>
            </w:r>
          </w:p>
        </w:tc>
        <w:tc>
          <w:tcPr>
            <w:tcW w:w="720" w:type="dxa"/>
            <w:tcBorders>
              <w:top w:val="single" w:color="000000" w:sz="4" w:space="0"/>
              <w:left w:val="single" w:color="000000" w:sz="4" w:space="0"/>
              <w:bottom w:val="nil"/>
              <w:right w:val="single" w:color="000000" w:sz="4" w:space="0"/>
            </w:tcBorders>
            <w:shd w:val="clear" w:color="auto" w:fill="auto"/>
            <w:vAlign w:val="center"/>
          </w:tcPr>
          <w:p w14:paraId="64CF2A6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90</w:t>
            </w:r>
          </w:p>
        </w:tc>
        <w:tc>
          <w:tcPr>
            <w:tcW w:w="1891" w:type="dxa"/>
            <w:gridSpan w:val="2"/>
            <w:tcBorders>
              <w:top w:val="single" w:color="000000" w:sz="4" w:space="0"/>
              <w:left w:val="single" w:color="000000" w:sz="4" w:space="0"/>
              <w:bottom w:val="nil"/>
              <w:right w:val="single" w:color="000000" w:sz="4" w:space="0"/>
            </w:tcBorders>
            <w:shd w:val="clear" w:color="auto" w:fill="auto"/>
            <w:vAlign w:val="center"/>
          </w:tcPr>
          <w:p w14:paraId="0395195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90.00</w:t>
            </w:r>
          </w:p>
        </w:tc>
        <w:tc>
          <w:tcPr>
            <w:tcW w:w="716" w:type="dxa"/>
            <w:tcBorders>
              <w:top w:val="single" w:color="000000" w:sz="4" w:space="0"/>
              <w:left w:val="single" w:color="000000" w:sz="4" w:space="0"/>
              <w:bottom w:val="nil"/>
              <w:right w:val="single" w:color="000000" w:sz="4" w:space="0"/>
            </w:tcBorders>
            <w:shd w:val="clear" w:color="auto" w:fill="auto"/>
            <w:vAlign w:val="center"/>
          </w:tcPr>
          <w:p w14:paraId="6D74254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c>
          <w:tcPr>
            <w:tcW w:w="766" w:type="dxa"/>
            <w:tcBorders>
              <w:top w:val="single" w:color="000000" w:sz="4" w:space="0"/>
              <w:left w:val="single" w:color="000000" w:sz="4" w:space="0"/>
              <w:bottom w:val="nil"/>
              <w:right w:val="single" w:color="000000" w:sz="4" w:space="0"/>
            </w:tcBorders>
            <w:shd w:val="clear" w:color="auto" w:fill="auto"/>
            <w:vAlign w:val="center"/>
          </w:tcPr>
          <w:p w14:paraId="636FADB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w:t>
            </w:r>
          </w:p>
        </w:tc>
        <w:tc>
          <w:tcPr>
            <w:tcW w:w="1017" w:type="dxa"/>
            <w:tcBorders>
              <w:top w:val="single" w:color="000000" w:sz="4" w:space="0"/>
              <w:left w:val="single" w:color="000000" w:sz="4" w:space="0"/>
              <w:bottom w:val="nil"/>
              <w:right w:val="single" w:color="000000" w:sz="4" w:space="0"/>
            </w:tcBorders>
            <w:shd w:val="clear" w:color="auto" w:fill="auto"/>
            <w:vAlign w:val="center"/>
          </w:tcPr>
          <w:p w14:paraId="297DDBD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w:t>
            </w:r>
          </w:p>
        </w:tc>
        <w:tc>
          <w:tcPr>
            <w:tcW w:w="1310" w:type="dxa"/>
            <w:tcBorders>
              <w:top w:val="single" w:color="000000" w:sz="4" w:space="0"/>
              <w:left w:val="single" w:color="000000" w:sz="4" w:space="0"/>
              <w:bottom w:val="nil"/>
              <w:right w:val="single" w:color="000000" w:sz="4" w:space="0"/>
            </w:tcBorders>
            <w:shd w:val="clear" w:color="auto" w:fill="auto"/>
            <w:vAlign w:val="center"/>
          </w:tcPr>
          <w:p w14:paraId="7170C526">
            <w:pPr>
              <w:jc w:val="center"/>
              <w:rPr>
                <w:rFonts w:ascii="宋体" w:hAnsi="宋体" w:cs="宋体"/>
                <w:color w:val="000000"/>
                <w:sz w:val="18"/>
                <w:szCs w:val="18"/>
              </w:rPr>
            </w:pPr>
          </w:p>
        </w:tc>
      </w:tr>
      <w:tr w14:paraId="19C1513C">
        <w:tblPrEx>
          <w:tblCellMar>
            <w:top w:w="0" w:type="dxa"/>
            <w:left w:w="108" w:type="dxa"/>
            <w:bottom w:w="0" w:type="dxa"/>
            <w:right w:w="108" w:type="dxa"/>
          </w:tblCellMar>
        </w:tblPrEx>
        <w:trPr>
          <w:trHeight w:val="840" w:hRule="atLeast"/>
        </w:trPr>
        <w:tc>
          <w:tcPr>
            <w:tcW w:w="415" w:type="dxa"/>
            <w:vMerge w:val="continue"/>
            <w:tcBorders>
              <w:top w:val="single" w:color="000000" w:sz="4" w:space="0"/>
              <w:left w:val="single" w:color="000000" w:sz="4" w:space="0"/>
              <w:bottom w:val="nil"/>
              <w:right w:val="single" w:color="000000" w:sz="4" w:space="0"/>
            </w:tcBorders>
            <w:shd w:val="clear" w:color="auto" w:fill="auto"/>
            <w:vAlign w:val="center"/>
          </w:tcPr>
          <w:p w14:paraId="667FA31A">
            <w:pPr>
              <w:jc w:val="center"/>
              <w:rPr>
                <w:rFonts w:ascii="宋体" w:hAnsi="宋体" w:cs="宋体"/>
                <w:color w:val="000000"/>
                <w:sz w:val="18"/>
                <w:szCs w:val="18"/>
              </w:rPr>
            </w:pPr>
          </w:p>
        </w:tc>
        <w:tc>
          <w:tcPr>
            <w:tcW w:w="375" w:type="dxa"/>
            <w:tcBorders>
              <w:top w:val="single" w:color="000000" w:sz="4" w:space="0"/>
              <w:left w:val="single" w:color="000000" w:sz="4" w:space="0"/>
              <w:bottom w:val="nil"/>
              <w:right w:val="single" w:color="000000" w:sz="4" w:space="0"/>
            </w:tcBorders>
            <w:shd w:val="clear" w:color="auto" w:fill="auto"/>
            <w:vAlign w:val="center"/>
          </w:tcPr>
          <w:p w14:paraId="3A14B45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满意度指标</w:t>
            </w:r>
          </w:p>
        </w:tc>
        <w:tc>
          <w:tcPr>
            <w:tcW w:w="960" w:type="dxa"/>
            <w:tcBorders>
              <w:top w:val="single" w:color="000000" w:sz="4" w:space="0"/>
              <w:left w:val="single" w:color="000000" w:sz="4" w:space="0"/>
              <w:bottom w:val="nil"/>
              <w:right w:val="single" w:color="000000" w:sz="4" w:space="0"/>
            </w:tcBorders>
            <w:shd w:val="clear" w:color="auto" w:fill="auto"/>
            <w:vAlign w:val="center"/>
          </w:tcPr>
          <w:p w14:paraId="02D530F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服务对象满意度指标</w:t>
            </w:r>
          </w:p>
        </w:tc>
        <w:tc>
          <w:tcPr>
            <w:tcW w:w="780" w:type="dxa"/>
            <w:tcBorders>
              <w:top w:val="single" w:color="000000" w:sz="4" w:space="0"/>
              <w:left w:val="single" w:color="000000" w:sz="4" w:space="0"/>
              <w:bottom w:val="nil"/>
              <w:right w:val="single" w:color="000000" w:sz="4" w:space="0"/>
            </w:tcBorders>
            <w:shd w:val="clear" w:color="auto" w:fill="auto"/>
            <w:vAlign w:val="center"/>
          </w:tcPr>
          <w:p w14:paraId="7B397D0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科技企业、专家</w:t>
            </w:r>
          </w:p>
        </w:tc>
        <w:tc>
          <w:tcPr>
            <w:tcW w:w="480" w:type="dxa"/>
            <w:tcBorders>
              <w:top w:val="single" w:color="000000" w:sz="4" w:space="0"/>
              <w:left w:val="single" w:color="000000" w:sz="4" w:space="0"/>
              <w:bottom w:val="nil"/>
              <w:right w:val="single" w:color="000000" w:sz="4" w:space="0"/>
            </w:tcBorders>
            <w:shd w:val="clear" w:color="auto" w:fill="auto"/>
            <w:vAlign w:val="center"/>
          </w:tcPr>
          <w:p w14:paraId="7F34A0D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正向</w:t>
            </w:r>
          </w:p>
        </w:tc>
        <w:tc>
          <w:tcPr>
            <w:tcW w:w="750" w:type="dxa"/>
            <w:tcBorders>
              <w:top w:val="single" w:color="000000" w:sz="4" w:space="0"/>
              <w:left w:val="single" w:color="000000" w:sz="4" w:space="0"/>
              <w:bottom w:val="nil"/>
              <w:right w:val="single" w:color="000000" w:sz="4" w:space="0"/>
            </w:tcBorders>
            <w:shd w:val="clear" w:color="auto" w:fill="auto"/>
            <w:vAlign w:val="center"/>
          </w:tcPr>
          <w:p w14:paraId="198FCA0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大于等于</w:t>
            </w:r>
          </w:p>
        </w:tc>
        <w:tc>
          <w:tcPr>
            <w:tcW w:w="720" w:type="dxa"/>
            <w:tcBorders>
              <w:top w:val="single" w:color="000000" w:sz="4" w:space="0"/>
              <w:left w:val="single" w:color="000000" w:sz="4" w:space="0"/>
              <w:bottom w:val="nil"/>
              <w:right w:val="single" w:color="000000" w:sz="4" w:space="0"/>
            </w:tcBorders>
            <w:shd w:val="clear" w:color="auto" w:fill="auto"/>
            <w:vAlign w:val="center"/>
          </w:tcPr>
          <w:p w14:paraId="24BBE7F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100</w:t>
            </w:r>
          </w:p>
        </w:tc>
        <w:tc>
          <w:tcPr>
            <w:tcW w:w="1891" w:type="dxa"/>
            <w:gridSpan w:val="2"/>
            <w:tcBorders>
              <w:top w:val="single" w:color="000000" w:sz="4" w:space="0"/>
              <w:left w:val="single" w:color="000000" w:sz="4" w:space="0"/>
              <w:bottom w:val="nil"/>
              <w:right w:val="single" w:color="000000" w:sz="4" w:space="0"/>
            </w:tcBorders>
            <w:shd w:val="clear" w:color="auto" w:fill="auto"/>
            <w:vAlign w:val="center"/>
          </w:tcPr>
          <w:p w14:paraId="19AABC0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100.00</w:t>
            </w:r>
          </w:p>
        </w:tc>
        <w:tc>
          <w:tcPr>
            <w:tcW w:w="716" w:type="dxa"/>
            <w:tcBorders>
              <w:top w:val="single" w:color="000000" w:sz="4" w:space="0"/>
              <w:left w:val="single" w:color="000000" w:sz="4" w:space="0"/>
              <w:bottom w:val="nil"/>
              <w:right w:val="single" w:color="000000" w:sz="4" w:space="0"/>
            </w:tcBorders>
            <w:shd w:val="clear" w:color="auto" w:fill="auto"/>
            <w:vAlign w:val="center"/>
          </w:tcPr>
          <w:p w14:paraId="5485C7C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c>
          <w:tcPr>
            <w:tcW w:w="766" w:type="dxa"/>
            <w:tcBorders>
              <w:top w:val="single" w:color="000000" w:sz="4" w:space="0"/>
              <w:left w:val="single" w:color="000000" w:sz="4" w:space="0"/>
              <w:bottom w:val="nil"/>
              <w:right w:val="single" w:color="000000" w:sz="4" w:space="0"/>
            </w:tcBorders>
            <w:shd w:val="clear" w:color="auto" w:fill="auto"/>
            <w:vAlign w:val="center"/>
          </w:tcPr>
          <w:p w14:paraId="78BE1D3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w:t>
            </w:r>
          </w:p>
        </w:tc>
        <w:tc>
          <w:tcPr>
            <w:tcW w:w="1017" w:type="dxa"/>
            <w:tcBorders>
              <w:top w:val="single" w:color="000000" w:sz="4" w:space="0"/>
              <w:left w:val="single" w:color="000000" w:sz="4" w:space="0"/>
              <w:bottom w:val="nil"/>
              <w:right w:val="single" w:color="000000" w:sz="4" w:space="0"/>
            </w:tcBorders>
            <w:shd w:val="clear" w:color="auto" w:fill="auto"/>
            <w:vAlign w:val="center"/>
          </w:tcPr>
          <w:p w14:paraId="0690263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w:t>
            </w:r>
          </w:p>
        </w:tc>
        <w:tc>
          <w:tcPr>
            <w:tcW w:w="1310" w:type="dxa"/>
            <w:tcBorders>
              <w:top w:val="single" w:color="000000" w:sz="4" w:space="0"/>
              <w:left w:val="single" w:color="000000" w:sz="4" w:space="0"/>
              <w:bottom w:val="nil"/>
              <w:right w:val="single" w:color="000000" w:sz="4" w:space="0"/>
            </w:tcBorders>
            <w:shd w:val="clear" w:color="auto" w:fill="auto"/>
            <w:vAlign w:val="center"/>
          </w:tcPr>
          <w:p w14:paraId="4C2D2222">
            <w:pPr>
              <w:jc w:val="center"/>
              <w:rPr>
                <w:rFonts w:ascii="宋体" w:hAnsi="宋体" w:cs="宋体"/>
                <w:color w:val="000000"/>
                <w:sz w:val="18"/>
                <w:szCs w:val="18"/>
              </w:rPr>
            </w:pPr>
          </w:p>
        </w:tc>
      </w:tr>
      <w:tr w14:paraId="02B31A90">
        <w:tblPrEx>
          <w:tblCellMar>
            <w:top w:w="0" w:type="dxa"/>
            <w:left w:w="108" w:type="dxa"/>
            <w:bottom w:w="0" w:type="dxa"/>
            <w:right w:w="108" w:type="dxa"/>
          </w:tblCellMar>
        </w:tblPrEx>
        <w:trPr>
          <w:trHeight w:val="840" w:hRule="atLeast"/>
        </w:trPr>
        <w:tc>
          <w:tcPr>
            <w:tcW w:w="637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54BB22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总分</w:t>
            </w:r>
          </w:p>
        </w:tc>
        <w:tc>
          <w:tcPr>
            <w:tcW w:w="14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E1B0E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100</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F9CB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99.32</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2CEA4">
            <w:pPr>
              <w:jc w:val="center"/>
              <w:rPr>
                <w:rFonts w:ascii="宋体" w:hAnsi="宋体" w:cs="宋体"/>
                <w:color w:val="000000"/>
                <w:sz w:val="18"/>
                <w:szCs w:val="18"/>
              </w:rPr>
            </w:pPr>
          </w:p>
        </w:tc>
      </w:tr>
    </w:tbl>
    <w:p w14:paraId="68956DB9">
      <w:pPr>
        <w:pStyle w:val="2"/>
      </w:pPr>
    </w:p>
    <w:p w14:paraId="0015B530">
      <w:pPr>
        <w:pStyle w:val="2"/>
      </w:pPr>
    </w:p>
    <w:tbl>
      <w:tblPr>
        <w:tblStyle w:val="20"/>
        <w:tblW w:w="10225" w:type="dxa"/>
        <w:tblInd w:w="93" w:type="dxa"/>
        <w:tblLayout w:type="fixed"/>
        <w:tblCellMar>
          <w:top w:w="0" w:type="dxa"/>
          <w:left w:w="108" w:type="dxa"/>
          <w:bottom w:w="0" w:type="dxa"/>
          <w:right w:w="108" w:type="dxa"/>
        </w:tblCellMar>
      </w:tblPr>
      <w:tblGrid>
        <w:gridCol w:w="398"/>
        <w:gridCol w:w="523"/>
        <w:gridCol w:w="968"/>
        <w:gridCol w:w="1248"/>
        <w:gridCol w:w="785"/>
        <w:gridCol w:w="1202"/>
        <w:gridCol w:w="1955"/>
        <w:gridCol w:w="846"/>
        <w:gridCol w:w="596"/>
        <w:gridCol w:w="486"/>
        <w:gridCol w:w="566"/>
        <w:gridCol w:w="652"/>
      </w:tblGrid>
      <w:tr w14:paraId="5148A7F3">
        <w:tblPrEx>
          <w:tblCellMar>
            <w:top w:w="0" w:type="dxa"/>
            <w:left w:w="108" w:type="dxa"/>
            <w:bottom w:w="0" w:type="dxa"/>
            <w:right w:w="108" w:type="dxa"/>
          </w:tblCellMar>
        </w:tblPrEx>
        <w:trPr>
          <w:trHeight w:val="960" w:hRule="atLeast"/>
        </w:trPr>
        <w:tc>
          <w:tcPr>
            <w:tcW w:w="10225"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1322DA0F">
            <w:pPr>
              <w:widowControl/>
              <w:jc w:val="center"/>
              <w:textAlignment w:val="center"/>
              <w:rPr>
                <w:rFonts w:ascii="宋体" w:hAnsi="宋体" w:cs="宋体"/>
                <w:b/>
                <w:bCs/>
                <w:color w:val="000000"/>
                <w:sz w:val="40"/>
                <w:szCs w:val="40"/>
              </w:rPr>
            </w:pPr>
            <w:r>
              <w:rPr>
                <w:rFonts w:hint="eastAsia" w:ascii="宋体" w:hAnsi="宋体" w:cs="宋体"/>
                <w:b/>
                <w:bCs/>
                <w:color w:val="000000"/>
                <w:kern w:val="0"/>
                <w:sz w:val="40"/>
                <w:szCs w:val="40"/>
                <w:lang w:bidi="ar"/>
              </w:rPr>
              <w:t>项目支出绩效自评表</w:t>
            </w:r>
            <w:r>
              <w:rPr>
                <w:rFonts w:hint="eastAsia" w:ascii="宋体" w:hAnsi="宋体" w:cs="宋体"/>
                <w:b/>
                <w:bCs/>
                <w:color w:val="000000"/>
                <w:kern w:val="0"/>
                <w:sz w:val="40"/>
                <w:szCs w:val="40"/>
                <w:lang w:bidi="ar"/>
              </w:rPr>
              <w:br w:type="textWrapping"/>
            </w:r>
            <w:r>
              <w:rPr>
                <w:rFonts w:hint="eastAsia" w:ascii="宋体" w:hAnsi="宋体" w:cs="宋体"/>
                <w:b/>
                <w:bCs/>
                <w:color w:val="000000"/>
                <w:kern w:val="0"/>
                <w:sz w:val="40"/>
                <w:szCs w:val="40"/>
                <w:lang w:bidi="ar"/>
              </w:rPr>
              <w:t>(2024年度）</w:t>
            </w:r>
          </w:p>
        </w:tc>
      </w:tr>
      <w:tr w14:paraId="1E3DEAB4">
        <w:tblPrEx>
          <w:tblCellMar>
            <w:top w:w="0" w:type="dxa"/>
            <w:left w:w="108" w:type="dxa"/>
            <w:bottom w:w="0" w:type="dxa"/>
            <w:right w:w="108" w:type="dxa"/>
          </w:tblCellMar>
        </w:tblPrEx>
        <w:trPr>
          <w:trHeight w:val="380" w:hRule="atLeast"/>
        </w:trPr>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4D69CF">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lang w:bidi="ar"/>
              </w:rPr>
              <w:t>项目名称</w:t>
            </w:r>
          </w:p>
        </w:tc>
        <w:tc>
          <w:tcPr>
            <w:tcW w:w="930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88AF7EA">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“浙江大学-包头硅材料联合研究中心”经费</w:t>
            </w:r>
          </w:p>
        </w:tc>
      </w:tr>
      <w:tr w14:paraId="75A6B971">
        <w:tblPrEx>
          <w:tblCellMar>
            <w:top w:w="0" w:type="dxa"/>
            <w:left w:w="108" w:type="dxa"/>
            <w:bottom w:w="0" w:type="dxa"/>
            <w:right w:w="108" w:type="dxa"/>
          </w:tblCellMar>
        </w:tblPrEx>
        <w:trPr>
          <w:trHeight w:val="380" w:hRule="atLeast"/>
        </w:trPr>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4E3709">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lang w:bidi="ar"/>
              </w:rPr>
              <w:t>主管部门</w:t>
            </w:r>
          </w:p>
        </w:tc>
        <w:tc>
          <w:tcPr>
            <w:tcW w:w="420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EFD202E">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包头市科学技术局（部门）</w:t>
            </w:r>
          </w:p>
        </w:tc>
        <w:tc>
          <w:tcPr>
            <w:tcW w:w="28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6C9252">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lang w:bidi="ar"/>
              </w:rPr>
              <w:t>实施单位</w:t>
            </w:r>
          </w:p>
        </w:tc>
        <w:tc>
          <w:tcPr>
            <w:tcW w:w="23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B8FD0D5">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包头市科学技术局</w:t>
            </w:r>
          </w:p>
        </w:tc>
      </w:tr>
      <w:tr w14:paraId="7DAA1251">
        <w:tblPrEx>
          <w:tblCellMar>
            <w:top w:w="0" w:type="dxa"/>
            <w:left w:w="108" w:type="dxa"/>
            <w:bottom w:w="0" w:type="dxa"/>
            <w:right w:w="108" w:type="dxa"/>
          </w:tblCellMar>
        </w:tblPrEx>
        <w:trPr>
          <w:trHeight w:val="380" w:hRule="atLeast"/>
        </w:trPr>
        <w:tc>
          <w:tcPr>
            <w:tcW w:w="92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7D197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项目资金</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（万元）</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F6254">
            <w:pPr>
              <w:rPr>
                <w:rFonts w:ascii="宋体" w:hAnsi="宋体" w:cs="宋体"/>
                <w:color w:val="000000"/>
                <w:sz w:val="18"/>
                <w:szCs w:val="18"/>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0451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年初预算数</w:t>
            </w:r>
          </w:p>
        </w:tc>
        <w:tc>
          <w:tcPr>
            <w:tcW w:w="19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0A236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全年预算数</w:t>
            </w:r>
          </w:p>
        </w:tc>
        <w:tc>
          <w:tcPr>
            <w:tcW w:w="28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56D88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全年执行数</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558E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分值</w:t>
            </w:r>
          </w:p>
        </w:tc>
        <w:tc>
          <w:tcPr>
            <w:tcW w:w="10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000FD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执行率（%）</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D086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得分</w:t>
            </w:r>
          </w:p>
        </w:tc>
      </w:tr>
      <w:tr w14:paraId="284FF599">
        <w:tblPrEx>
          <w:tblCellMar>
            <w:top w:w="0" w:type="dxa"/>
            <w:left w:w="108" w:type="dxa"/>
            <w:bottom w:w="0" w:type="dxa"/>
            <w:right w:w="108" w:type="dxa"/>
          </w:tblCellMar>
        </w:tblPrEx>
        <w:trPr>
          <w:trHeight w:val="380" w:hRule="atLeast"/>
        </w:trPr>
        <w:tc>
          <w:tcPr>
            <w:tcW w:w="92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9E7998">
            <w:pPr>
              <w:jc w:val="center"/>
              <w:rPr>
                <w:rFonts w:ascii="宋体" w:hAnsi="宋体" w:cs="宋体"/>
                <w:color w:val="000000"/>
                <w:sz w:val="18"/>
                <w:szCs w:val="18"/>
              </w:rPr>
            </w:pP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3F91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年度资金总额</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05129">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0</w:t>
            </w:r>
          </w:p>
        </w:tc>
        <w:tc>
          <w:tcPr>
            <w:tcW w:w="19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3DB7F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500</w:t>
            </w:r>
          </w:p>
        </w:tc>
        <w:tc>
          <w:tcPr>
            <w:tcW w:w="28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B2DA1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500</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DD16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w:t>
            </w:r>
          </w:p>
        </w:tc>
        <w:tc>
          <w:tcPr>
            <w:tcW w:w="10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3F29E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100</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395A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w:t>
            </w:r>
          </w:p>
        </w:tc>
      </w:tr>
      <w:tr w14:paraId="4AF31A74">
        <w:tblPrEx>
          <w:tblCellMar>
            <w:top w:w="0" w:type="dxa"/>
            <w:left w:w="108" w:type="dxa"/>
            <w:bottom w:w="0" w:type="dxa"/>
            <w:right w:w="108" w:type="dxa"/>
          </w:tblCellMar>
        </w:tblPrEx>
        <w:trPr>
          <w:trHeight w:val="380" w:hRule="atLeast"/>
        </w:trPr>
        <w:tc>
          <w:tcPr>
            <w:tcW w:w="92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20405F">
            <w:pPr>
              <w:jc w:val="center"/>
              <w:rPr>
                <w:rFonts w:ascii="宋体" w:hAnsi="宋体" w:cs="宋体"/>
                <w:color w:val="000000"/>
                <w:sz w:val="18"/>
                <w:szCs w:val="18"/>
              </w:rPr>
            </w:pP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92FBE">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其中：财政拨款</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C73A5">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0</w:t>
            </w:r>
          </w:p>
        </w:tc>
        <w:tc>
          <w:tcPr>
            <w:tcW w:w="19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7DB22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500</w:t>
            </w:r>
          </w:p>
        </w:tc>
        <w:tc>
          <w:tcPr>
            <w:tcW w:w="28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45C7E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500</w:t>
            </w:r>
          </w:p>
        </w:tc>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0438F">
            <w:pPr>
              <w:widowControl/>
              <w:jc w:val="center"/>
              <w:textAlignment w:val="center"/>
              <w:rPr>
                <w:rFonts w:ascii="Arial" w:hAnsi="Arial" w:cs="Arial"/>
                <w:color w:val="222222"/>
                <w:sz w:val="19"/>
                <w:szCs w:val="19"/>
              </w:rPr>
            </w:pPr>
            <w:r>
              <w:rPr>
                <w:rFonts w:ascii="Arial" w:hAnsi="Arial" w:cs="Arial"/>
                <w:color w:val="222222"/>
                <w:kern w:val="0"/>
                <w:sz w:val="19"/>
                <w:szCs w:val="19"/>
                <w:lang w:bidi="ar"/>
              </w:rPr>
              <w:t>——</w:t>
            </w:r>
          </w:p>
        </w:tc>
        <w:tc>
          <w:tcPr>
            <w:tcW w:w="10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DAE79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100</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8146F">
            <w:pPr>
              <w:widowControl/>
              <w:jc w:val="center"/>
              <w:textAlignment w:val="center"/>
              <w:rPr>
                <w:rFonts w:ascii="Arial" w:hAnsi="Arial" w:cs="Arial"/>
                <w:color w:val="222222"/>
                <w:sz w:val="19"/>
                <w:szCs w:val="19"/>
              </w:rPr>
            </w:pPr>
            <w:r>
              <w:rPr>
                <w:rFonts w:ascii="Arial" w:hAnsi="Arial" w:cs="Arial"/>
                <w:color w:val="222222"/>
                <w:kern w:val="0"/>
                <w:sz w:val="19"/>
                <w:szCs w:val="19"/>
                <w:lang w:bidi="ar"/>
              </w:rPr>
              <w:t>——</w:t>
            </w:r>
          </w:p>
        </w:tc>
      </w:tr>
      <w:tr w14:paraId="3B924E50">
        <w:tblPrEx>
          <w:tblCellMar>
            <w:top w:w="0" w:type="dxa"/>
            <w:left w:w="108" w:type="dxa"/>
            <w:bottom w:w="0" w:type="dxa"/>
            <w:right w:w="108" w:type="dxa"/>
          </w:tblCellMar>
        </w:tblPrEx>
        <w:trPr>
          <w:trHeight w:val="380" w:hRule="atLeast"/>
        </w:trPr>
        <w:tc>
          <w:tcPr>
            <w:tcW w:w="92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98519B">
            <w:pPr>
              <w:jc w:val="center"/>
              <w:rPr>
                <w:rFonts w:ascii="宋体" w:hAnsi="宋体" w:cs="宋体"/>
                <w:color w:val="000000"/>
                <w:sz w:val="18"/>
                <w:szCs w:val="18"/>
              </w:rPr>
            </w:pP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9860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上年结转资金</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4A324">
            <w:pPr>
              <w:rPr>
                <w:rFonts w:ascii="宋体" w:hAnsi="宋体" w:cs="宋体"/>
                <w:color w:val="000000"/>
                <w:sz w:val="18"/>
                <w:szCs w:val="18"/>
              </w:rPr>
            </w:pPr>
          </w:p>
        </w:tc>
        <w:tc>
          <w:tcPr>
            <w:tcW w:w="19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7DD3A5">
            <w:pPr>
              <w:jc w:val="center"/>
              <w:rPr>
                <w:rFonts w:ascii="宋体" w:hAnsi="宋体" w:cs="宋体"/>
                <w:color w:val="000000"/>
                <w:sz w:val="18"/>
                <w:szCs w:val="18"/>
              </w:rPr>
            </w:pPr>
          </w:p>
        </w:tc>
        <w:tc>
          <w:tcPr>
            <w:tcW w:w="28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C546A2">
            <w:pPr>
              <w:jc w:val="center"/>
              <w:rPr>
                <w:rFonts w:ascii="宋体" w:hAnsi="宋体" w:cs="宋体"/>
                <w:color w:val="000000"/>
                <w:sz w:val="18"/>
                <w:szCs w:val="18"/>
              </w:rPr>
            </w:pPr>
          </w:p>
        </w:tc>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C1BE1">
            <w:pPr>
              <w:widowControl/>
              <w:jc w:val="center"/>
              <w:textAlignment w:val="center"/>
              <w:rPr>
                <w:rFonts w:ascii="Arial" w:hAnsi="Arial" w:cs="Arial"/>
                <w:color w:val="222222"/>
                <w:sz w:val="19"/>
                <w:szCs w:val="19"/>
              </w:rPr>
            </w:pPr>
            <w:r>
              <w:rPr>
                <w:rFonts w:ascii="Arial" w:hAnsi="Arial" w:cs="Arial"/>
                <w:color w:val="222222"/>
                <w:kern w:val="0"/>
                <w:sz w:val="19"/>
                <w:szCs w:val="19"/>
                <w:lang w:bidi="ar"/>
              </w:rPr>
              <w:t>——</w:t>
            </w:r>
          </w:p>
        </w:tc>
        <w:tc>
          <w:tcPr>
            <w:tcW w:w="10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C5CDB1">
            <w:pPr>
              <w:jc w:val="center"/>
              <w:rPr>
                <w:rFonts w:ascii="宋体" w:hAnsi="宋体" w:cs="宋体"/>
                <w:color w:val="000000"/>
                <w:sz w:val="18"/>
                <w:szCs w:val="18"/>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3CDB2">
            <w:pPr>
              <w:widowControl/>
              <w:jc w:val="center"/>
              <w:textAlignment w:val="center"/>
              <w:rPr>
                <w:rFonts w:ascii="Arial" w:hAnsi="Arial" w:cs="Arial"/>
                <w:color w:val="222222"/>
                <w:sz w:val="19"/>
                <w:szCs w:val="19"/>
              </w:rPr>
            </w:pPr>
            <w:r>
              <w:rPr>
                <w:rFonts w:ascii="Arial" w:hAnsi="Arial" w:cs="Arial"/>
                <w:color w:val="222222"/>
                <w:kern w:val="0"/>
                <w:sz w:val="19"/>
                <w:szCs w:val="19"/>
                <w:lang w:bidi="ar"/>
              </w:rPr>
              <w:t>——</w:t>
            </w:r>
          </w:p>
        </w:tc>
      </w:tr>
      <w:tr w14:paraId="4C8359B1">
        <w:tblPrEx>
          <w:tblCellMar>
            <w:top w:w="0" w:type="dxa"/>
            <w:left w:w="108" w:type="dxa"/>
            <w:bottom w:w="0" w:type="dxa"/>
            <w:right w:w="108" w:type="dxa"/>
          </w:tblCellMar>
        </w:tblPrEx>
        <w:trPr>
          <w:trHeight w:val="380" w:hRule="atLeast"/>
        </w:trPr>
        <w:tc>
          <w:tcPr>
            <w:tcW w:w="92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54E550">
            <w:pPr>
              <w:jc w:val="center"/>
              <w:rPr>
                <w:rFonts w:ascii="宋体" w:hAnsi="宋体" w:cs="宋体"/>
                <w:color w:val="000000"/>
                <w:sz w:val="18"/>
                <w:szCs w:val="18"/>
              </w:rPr>
            </w:pP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38D3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其他资金</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17DC2">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0</w:t>
            </w:r>
          </w:p>
        </w:tc>
        <w:tc>
          <w:tcPr>
            <w:tcW w:w="19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B3022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w:t>
            </w:r>
          </w:p>
        </w:tc>
        <w:tc>
          <w:tcPr>
            <w:tcW w:w="28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543E0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w:t>
            </w:r>
          </w:p>
        </w:tc>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C22D3">
            <w:pPr>
              <w:widowControl/>
              <w:jc w:val="center"/>
              <w:textAlignment w:val="center"/>
              <w:rPr>
                <w:rFonts w:ascii="Arial" w:hAnsi="Arial" w:cs="Arial"/>
                <w:color w:val="222222"/>
                <w:sz w:val="19"/>
                <w:szCs w:val="19"/>
              </w:rPr>
            </w:pPr>
            <w:r>
              <w:rPr>
                <w:rFonts w:ascii="Arial" w:hAnsi="Arial" w:cs="Arial"/>
                <w:color w:val="222222"/>
                <w:kern w:val="0"/>
                <w:sz w:val="19"/>
                <w:szCs w:val="19"/>
                <w:lang w:bidi="ar"/>
              </w:rPr>
              <w:t>——</w:t>
            </w:r>
          </w:p>
        </w:tc>
        <w:tc>
          <w:tcPr>
            <w:tcW w:w="10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58E94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CD6BC">
            <w:pPr>
              <w:widowControl/>
              <w:jc w:val="center"/>
              <w:textAlignment w:val="center"/>
              <w:rPr>
                <w:rFonts w:ascii="Arial" w:hAnsi="Arial" w:cs="Arial"/>
                <w:color w:val="222222"/>
                <w:sz w:val="19"/>
                <w:szCs w:val="19"/>
              </w:rPr>
            </w:pPr>
            <w:r>
              <w:rPr>
                <w:rFonts w:ascii="Arial" w:hAnsi="Arial" w:cs="Arial"/>
                <w:color w:val="222222"/>
                <w:kern w:val="0"/>
                <w:sz w:val="19"/>
                <w:szCs w:val="19"/>
                <w:lang w:bidi="ar"/>
              </w:rPr>
              <w:t>——</w:t>
            </w:r>
          </w:p>
        </w:tc>
      </w:tr>
      <w:tr w14:paraId="50095542">
        <w:tblPrEx>
          <w:tblCellMar>
            <w:top w:w="0" w:type="dxa"/>
            <w:left w:w="108" w:type="dxa"/>
            <w:bottom w:w="0" w:type="dxa"/>
            <w:right w:w="108" w:type="dxa"/>
          </w:tblCellMar>
        </w:tblPrEx>
        <w:trPr>
          <w:trHeight w:val="380" w:hRule="atLeast"/>
        </w:trPr>
        <w:tc>
          <w:tcPr>
            <w:tcW w:w="92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5C146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年度总体目标</w:t>
            </w:r>
          </w:p>
        </w:tc>
        <w:tc>
          <w:tcPr>
            <w:tcW w:w="61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C847F2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预期目标</w:t>
            </w:r>
          </w:p>
        </w:tc>
        <w:tc>
          <w:tcPr>
            <w:tcW w:w="314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16D680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实际完成情况</w:t>
            </w:r>
          </w:p>
        </w:tc>
      </w:tr>
      <w:tr w14:paraId="607033B2">
        <w:tblPrEx>
          <w:tblCellMar>
            <w:top w:w="0" w:type="dxa"/>
            <w:left w:w="108" w:type="dxa"/>
            <w:bottom w:w="0" w:type="dxa"/>
            <w:right w:w="108" w:type="dxa"/>
          </w:tblCellMar>
        </w:tblPrEx>
        <w:trPr>
          <w:trHeight w:val="2120" w:hRule="atLeast"/>
        </w:trPr>
        <w:tc>
          <w:tcPr>
            <w:tcW w:w="92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174FFA">
            <w:pPr>
              <w:jc w:val="center"/>
              <w:rPr>
                <w:rFonts w:ascii="宋体" w:hAnsi="宋体" w:cs="宋体"/>
                <w:color w:val="000000"/>
                <w:sz w:val="18"/>
                <w:szCs w:val="18"/>
              </w:rPr>
            </w:pPr>
          </w:p>
        </w:tc>
        <w:tc>
          <w:tcPr>
            <w:tcW w:w="61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7B0157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包头市作为内蒙古重要工业城市，正在聚焦贯彻落实党的二十大精神，培塑城市发展新动能，打造万亿级光伏产业集群、千亿级半导体产业集群和有机硅产业集群，努力把包头建设成为全球硅产业发展中心、先进技术研发中心、应用场景示范中心，建成最具行业号召力和影响力的“世界绿色硅都”，为立足包头市硅产业发展基础，借助浙江大学硅材料国家重点实验室和杨德仁院士在硅材料领域的科研、平台优势，进一步提升包头市硅产业科技创新水平，加快包头市打造“世界绿色硅都”步伐，同时，推进浙江大学硅材料领域科学研究及学科建设。</w:t>
            </w:r>
          </w:p>
        </w:tc>
        <w:tc>
          <w:tcPr>
            <w:tcW w:w="314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1E0B62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打造万亿级光伏产业集群、千亿半导体产业集群和有机硅产业集群，努力把包头建设成为全球硅产业发展中心，予以支持浙江大学-包头硅材料联合研究中心”经费500万元。</w:t>
            </w:r>
          </w:p>
        </w:tc>
      </w:tr>
      <w:tr w14:paraId="796F7220">
        <w:tblPrEx>
          <w:tblCellMar>
            <w:top w:w="0" w:type="dxa"/>
            <w:left w:w="108" w:type="dxa"/>
            <w:bottom w:w="0" w:type="dxa"/>
            <w:right w:w="108" w:type="dxa"/>
          </w:tblCellMar>
        </w:tblPrEx>
        <w:trPr>
          <w:trHeight w:val="1120" w:hRule="atLeast"/>
        </w:trPr>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5341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绩效指标</w:t>
            </w: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FCC9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一级指标</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4812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二级指标</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3311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三级指标</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1886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指标性质</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6D8E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指标方向</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C44E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年度指标值</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8939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实际完成值</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FAD9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计量单位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F93A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分值</w:t>
            </w:r>
          </w:p>
        </w:tc>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B714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得分</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03153">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偏差原因分析及改进措施</w:t>
            </w:r>
          </w:p>
        </w:tc>
      </w:tr>
      <w:tr w14:paraId="129B1156">
        <w:tblPrEx>
          <w:tblCellMar>
            <w:top w:w="0" w:type="dxa"/>
            <w:left w:w="108" w:type="dxa"/>
            <w:bottom w:w="0" w:type="dxa"/>
            <w:right w:w="108" w:type="dxa"/>
          </w:tblCellMar>
        </w:tblPrEx>
        <w:trPr>
          <w:trHeight w:val="840" w:hRule="atLeast"/>
        </w:trPr>
        <w:tc>
          <w:tcPr>
            <w:tcW w:w="398" w:type="dxa"/>
            <w:vMerge w:val="restart"/>
            <w:tcBorders>
              <w:top w:val="single" w:color="000000" w:sz="4" w:space="0"/>
              <w:left w:val="single" w:color="000000" w:sz="4" w:space="0"/>
              <w:bottom w:val="nil"/>
              <w:right w:val="single" w:color="000000" w:sz="4" w:space="0"/>
            </w:tcBorders>
            <w:shd w:val="clear" w:color="auto" w:fill="auto"/>
            <w:vAlign w:val="center"/>
          </w:tcPr>
          <w:p w14:paraId="110BD24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绩效指标</w:t>
            </w:r>
          </w:p>
        </w:tc>
        <w:tc>
          <w:tcPr>
            <w:tcW w:w="523" w:type="dxa"/>
            <w:vMerge w:val="restart"/>
            <w:tcBorders>
              <w:top w:val="single" w:color="000000" w:sz="4" w:space="0"/>
              <w:left w:val="single" w:color="000000" w:sz="4" w:space="0"/>
              <w:bottom w:val="nil"/>
              <w:right w:val="single" w:color="000000" w:sz="4" w:space="0"/>
            </w:tcBorders>
            <w:shd w:val="clear" w:color="auto" w:fill="auto"/>
            <w:vAlign w:val="center"/>
          </w:tcPr>
          <w:p w14:paraId="74B203C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产出指标</w:t>
            </w:r>
          </w:p>
        </w:tc>
        <w:tc>
          <w:tcPr>
            <w:tcW w:w="968" w:type="dxa"/>
            <w:vMerge w:val="restart"/>
            <w:tcBorders>
              <w:top w:val="single" w:color="000000" w:sz="4" w:space="0"/>
              <w:left w:val="single" w:color="000000" w:sz="4" w:space="0"/>
              <w:bottom w:val="nil"/>
              <w:right w:val="single" w:color="000000" w:sz="4" w:space="0"/>
            </w:tcBorders>
            <w:shd w:val="clear" w:color="auto" w:fill="auto"/>
            <w:vAlign w:val="center"/>
          </w:tcPr>
          <w:p w14:paraId="3804520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数量指标</w:t>
            </w:r>
          </w:p>
        </w:tc>
        <w:tc>
          <w:tcPr>
            <w:tcW w:w="1248" w:type="dxa"/>
            <w:tcBorders>
              <w:top w:val="single" w:color="000000" w:sz="4" w:space="0"/>
              <w:left w:val="single" w:color="000000" w:sz="4" w:space="0"/>
              <w:bottom w:val="nil"/>
              <w:right w:val="single" w:color="000000" w:sz="4" w:space="0"/>
            </w:tcBorders>
            <w:shd w:val="clear" w:color="auto" w:fill="auto"/>
            <w:vAlign w:val="center"/>
          </w:tcPr>
          <w:p w14:paraId="3BE4FBF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支持单位数量</w:t>
            </w:r>
          </w:p>
        </w:tc>
        <w:tc>
          <w:tcPr>
            <w:tcW w:w="785" w:type="dxa"/>
            <w:tcBorders>
              <w:top w:val="single" w:color="000000" w:sz="4" w:space="0"/>
              <w:left w:val="single" w:color="000000" w:sz="4" w:space="0"/>
              <w:bottom w:val="nil"/>
              <w:right w:val="single" w:color="000000" w:sz="4" w:space="0"/>
            </w:tcBorders>
            <w:shd w:val="clear" w:color="auto" w:fill="auto"/>
            <w:vAlign w:val="center"/>
          </w:tcPr>
          <w:p w14:paraId="6A2DA6E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正向</w:t>
            </w:r>
          </w:p>
        </w:tc>
        <w:tc>
          <w:tcPr>
            <w:tcW w:w="1202" w:type="dxa"/>
            <w:tcBorders>
              <w:top w:val="single" w:color="000000" w:sz="4" w:space="0"/>
              <w:left w:val="single" w:color="000000" w:sz="4" w:space="0"/>
              <w:bottom w:val="nil"/>
              <w:right w:val="single" w:color="000000" w:sz="4" w:space="0"/>
            </w:tcBorders>
            <w:shd w:val="clear" w:color="auto" w:fill="auto"/>
            <w:vAlign w:val="center"/>
          </w:tcPr>
          <w:p w14:paraId="5CFF44E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等于</w:t>
            </w:r>
          </w:p>
        </w:tc>
        <w:tc>
          <w:tcPr>
            <w:tcW w:w="1955" w:type="dxa"/>
            <w:tcBorders>
              <w:top w:val="single" w:color="000000" w:sz="4" w:space="0"/>
              <w:left w:val="single" w:color="000000" w:sz="4" w:space="0"/>
              <w:bottom w:val="nil"/>
              <w:right w:val="single" w:color="000000" w:sz="4" w:space="0"/>
            </w:tcBorders>
            <w:shd w:val="clear" w:color="auto" w:fill="auto"/>
            <w:vAlign w:val="center"/>
          </w:tcPr>
          <w:p w14:paraId="1E04AC6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846" w:type="dxa"/>
            <w:tcBorders>
              <w:top w:val="single" w:color="000000" w:sz="4" w:space="0"/>
              <w:left w:val="single" w:color="000000" w:sz="4" w:space="0"/>
              <w:bottom w:val="nil"/>
              <w:right w:val="single" w:color="000000" w:sz="4" w:space="0"/>
            </w:tcBorders>
            <w:shd w:val="clear" w:color="auto" w:fill="auto"/>
            <w:vAlign w:val="center"/>
          </w:tcPr>
          <w:p w14:paraId="67E9968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1.00</w:t>
            </w:r>
          </w:p>
        </w:tc>
        <w:tc>
          <w:tcPr>
            <w:tcW w:w="596" w:type="dxa"/>
            <w:tcBorders>
              <w:top w:val="single" w:color="000000" w:sz="4" w:space="0"/>
              <w:left w:val="single" w:color="000000" w:sz="4" w:space="0"/>
              <w:bottom w:val="nil"/>
              <w:right w:val="single" w:color="000000" w:sz="4" w:space="0"/>
            </w:tcBorders>
            <w:shd w:val="clear" w:color="auto" w:fill="auto"/>
            <w:vAlign w:val="center"/>
          </w:tcPr>
          <w:p w14:paraId="0954FF7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个</w:t>
            </w:r>
          </w:p>
        </w:tc>
        <w:tc>
          <w:tcPr>
            <w:tcW w:w="486" w:type="dxa"/>
            <w:tcBorders>
              <w:top w:val="single" w:color="000000" w:sz="4" w:space="0"/>
              <w:left w:val="single" w:color="000000" w:sz="4" w:space="0"/>
              <w:bottom w:val="nil"/>
              <w:right w:val="single" w:color="000000" w:sz="4" w:space="0"/>
            </w:tcBorders>
            <w:shd w:val="clear" w:color="auto" w:fill="auto"/>
            <w:vAlign w:val="center"/>
          </w:tcPr>
          <w:p w14:paraId="70DAC2F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w:t>
            </w:r>
          </w:p>
        </w:tc>
        <w:tc>
          <w:tcPr>
            <w:tcW w:w="566" w:type="dxa"/>
            <w:tcBorders>
              <w:top w:val="single" w:color="000000" w:sz="4" w:space="0"/>
              <w:left w:val="single" w:color="000000" w:sz="4" w:space="0"/>
              <w:bottom w:val="nil"/>
              <w:right w:val="single" w:color="000000" w:sz="4" w:space="0"/>
            </w:tcBorders>
            <w:shd w:val="clear" w:color="auto" w:fill="auto"/>
            <w:vAlign w:val="center"/>
          </w:tcPr>
          <w:p w14:paraId="7227D75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w:t>
            </w:r>
          </w:p>
        </w:tc>
        <w:tc>
          <w:tcPr>
            <w:tcW w:w="652" w:type="dxa"/>
            <w:tcBorders>
              <w:top w:val="single" w:color="000000" w:sz="4" w:space="0"/>
              <w:left w:val="single" w:color="000000" w:sz="4" w:space="0"/>
              <w:bottom w:val="nil"/>
              <w:right w:val="single" w:color="000000" w:sz="4" w:space="0"/>
            </w:tcBorders>
            <w:shd w:val="clear" w:color="auto" w:fill="auto"/>
            <w:vAlign w:val="center"/>
          </w:tcPr>
          <w:p w14:paraId="2F7DE89C">
            <w:pPr>
              <w:jc w:val="center"/>
              <w:rPr>
                <w:rFonts w:ascii="宋体" w:hAnsi="宋体" w:cs="宋体"/>
                <w:color w:val="000000"/>
                <w:sz w:val="18"/>
                <w:szCs w:val="18"/>
              </w:rPr>
            </w:pPr>
          </w:p>
        </w:tc>
      </w:tr>
      <w:tr w14:paraId="0B8098ED">
        <w:tblPrEx>
          <w:tblCellMar>
            <w:top w:w="0" w:type="dxa"/>
            <w:left w:w="108" w:type="dxa"/>
            <w:bottom w:w="0" w:type="dxa"/>
            <w:right w:w="108" w:type="dxa"/>
          </w:tblCellMar>
        </w:tblPrEx>
        <w:trPr>
          <w:trHeight w:val="840" w:hRule="atLeast"/>
        </w:trPr>
        <w:tc>
          <w:tcPr>
            <w:tcW w:w="398" w:type="dxa"/>
            <w:vMerge w:val="continue"/>
            <w:tcBorders>
              <w:top w:val="single" w:color="000000" w:sz="4" w:space="0"/>
              <w:left w:val="single" w:color="000000" w:sz="4" w:space="0"/>
              <w:bottom w:val="nil"/>
              <w:right w:val="single" w:color="000000" w:sz="4" w:space="0"/>
            </w:tcBorders>
            <w:shd w:val="clear" w:color="auto" w:fill="auto"/>
            <w:vAlign w:val="center"/>
          </w:tcPr>
          <w:p w14:paraId="75FA4322">
            <w:pPr>
              <w:jc w:val="center"/>
              <w:rPr>
                <w:rFonts w:ascii="宋体" w:hAnsi="宋体" w:cs="宋体"/>
                <w:color w:val="000000"/>
                <w:sz w:val="18"/>
                <w:szCs w:val="18"/>
              </w:rPr>
            </w:pPr>
          </w:p>
        </w:tc>
        <w:tc>
          <w:tcPr>
            <w:tcW w:w="523" w:type="dxa"/>
            <w:vMerge w:val="continue"/>
            <w:tcBorders>
              <w:top w:val="single" w:color="000000" w:sz="4" w:space="0"/>
              <w:left w:val="single" w:color="000000" w:sz="4" w:space="0"/>
              <w:bottom w:val="nil"/>
              <w:right w:val="single" w:color="000000" w:sz="4" w:space="0"/>
            </w:tcBorders>
            <w:shd w:val="clear" w:color="auto" w:fill="auto"/>
            <w:vAlign w:val="center"/>
          </w:tcPr>
          <w:p w14:paraId="7D17E122">
            <w:pPr>
              <w:jc w:val="center"/>
              <w:rPr>
                <w:rFonts w:ascii="宋体" w:hAnsi="宋体" w:cs="宋体"/>
                <w:color w:val="000000"/>
                <w:sz w:val="18"/>
                <w:szCs w:val="18"/>
              </w:rPr>
            </w:pPr>
          </w:p>
        </w:tc>
        <w:tc>
          <w:tcPr>
            <w:tcW w:w="968" w:type="dxa"/>
            <w:vMerge w:val="continue"/>
            <w:tcBorders>
              <w:top w:val="single" w:color="000000" w:sz="4" w:space="0"/>
              <w:left w:val="single" w:color="000000" w:sz="4" w:space="0"/>
              <w:bottom w:val="nil"/>
              <w:right w:val="single" w:color="000000" w:sz="4" w:space="0"/>
            </w:tcBorders>
            <w:shd w:val="clear" w:color="auto" w:fill="auto"/>
            <w:vAlign w:val="center"/>
          </w:tcPr>
          <w:p w14:paraId="1E3A9DF2">
            <w:pPr>
              <w:jc w:val="center"/>
              <w:rPr>
                <w:rFonts w:ascii="宋体" w:hAnsi="宋体" w:cs="宋体"/>
                <w:color w:val="000000"/>
                <w:sz w:val="18"/>
                <w:szCs w:val="18"/>
              </w:rPr>
            </w:pPr>
          </w:p>
        </w:tc>
        <w:tc>
          <w:tcPr>
            <w:tcW w:w="1248" w:type="dxa"/>
            <w:tcBorders>
              <w:top w:val="single" w:color="000000" w:sz="4" w:space="0"/>
              <w:left w:val="single" w:color="000000" w:sz="4" w:space="0"/>
              <w:bottom w:val="nil"/>
              <w:right w:val="single" w:color="000000" w:sz="4" w:space="0"/>
            </w:tcBorders>
            <w:shd w:val="clear" w:color="auto" w:fill="auto"/>
            <w:vAlign w:val="center"/>
          </w:tcPr>
          <w:p w14:paraId="58DF041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资助类别</w:t>
            </w:r>
          </w:p>
        </w:tc>
        <w:tc>
          <w:tcPr>
            <w:tcW w:w="785" w:type="dxa"/>
            <w:tcBorders>
              <w:top w:val="single" w:color="000000" w:sz="4" w:space="0"/>
              <w:left w:val="single" w:color="000000" w:sz="4" w:space="0"/>
              <w:bottom w:val="nil"/>
              <w:right w:val="single" w:color="000000" w:sz="4" w:space="0"/>
            </w:tcBorders>
            <w:shd w:val="clear" w:color="auto" w:fill="auto"/>
            <w:vAlign w:val="center"/>
          </w:tcPr>
          <w:p w14:paraId="67FC8A7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正向</w:t>
            </w:r>
          </w:p>
        </w:tc>
        <w:tc>
          <w:tcPr>
            <w:tcW w:w="1202" w:type="dxa"/>
            <w:tcBorders>
              <w:top w:val="single" w:color="000000" w:sz="4" w:space="0"/>
              <w:left w:val="single" w:color="000000" w:sz="4" w:space="0"/>
              <w:bottom w:val="nil"/>
              <w:right w:val="single" w:color="000000" w:sz="4" w:space="0"/>
            </w:tcBorders>
            <w:shd w:val="clear" w:color="auto" w:fill="auto"/>
            <w:vAlign w:val="center"/>
          </w:tcPr>
          <w:p w14:paraId="7B58AD0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等于</w:t>
            </w:r>
          </w:p>
        </w:tc>
        <w:tc>
          <w:tcPr>
            <w:tcW w:w="1955" w:type="dxa"/>
            <w:tcBorders>
              <w:top w:val="single" w:color="000000" w:sz="4" w:space="0"/>
              <w:left w:val="single" w:color="000000" w:sz="4" w:space="0"/>
              <w:bottom w:val="nil"/>
              <w:right w:val="single" w:color="000000" w:sz="4" w:space="0"/>
            </w:tcBorders>
            <w:shd w:val="clear" w:color="auto" w:fill="auto"/>
            <w:vAlign w:val="center"/>
          </w:tcPr>
          <w:p w14:paraId="7867A46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w:t>
            </w:r>
          </w:p>
        </w:tc>
        <w:tc>
          <w:tcPr>
            <w:tcW w:w="846" w:type="dxa"/>
            <w:tcBorders>
              <w:top w:val="single" w:color="000000" w:sz="4" w:space="0"/>
              <w:left w:val="single" w:color="000000" w:sz="4" w:space="0"/>
              <w:bottom w:val="nil"/>
              <w:right w:val="single" w:color="000000" w:sz="4" w:space="0"/>
            </w:tcBorders>
            <w:shd w:val="clear" w:color="auto" w:fill="auto"/>
            <w:vAlign w:val="center"/>
          </w:tcPr>
          <w:p w14:paraId="63C143A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3.00</w:t>
            </w:r>
          </w:p>
        </w:tc>
        <w:tc>
          <w:tcPr>
            <w:tcW w:w="596" w:type="dxa"/>
            <w:tcBorders>
              <w:top w:val="single" w:color="000000" w:sz="4" w:space="0"/>
              <w:left w:val="single" w:color="000000" w:sz="4" w:space="0"/>
              <w:bottom w:val="nil"/>
              <w:right w:val="single" w:color="000000" w:sz="4" w:space="0"/>
            </w:tcBorders>
            <w:shd w:val="clear" w:color="auto" w:fill="auto"/>
            <w:vAlign w:val="center"/>
          </w:tcPr>
          <w:p w14:paraId="33AA737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个</w:t>
            </w:r>
          </w:p>
        </w:tc>
        <w:tc>
          <w:tcPr>
            <w:tcW w:w="486" w:type="dxa"/>
            <w:tcBorders>
              <w:top w:val="single" w:color="000000" w:sz="4" w:space="0"/>
              <w:left w:val="single" w:color="000000" w:sz="4" w:space="0"/>
              <w:bottom w:val="nil"/>
              <w:right w:val="single" w:color="000000" w:sz="4" w:space="0"/>
            </w:tcBorders>
            <w:shd w:val="clear" w:color="auto" w:fill="auto"/>
            <w:vAlign w:val="center"/>
          </w:tcPr>
          <w:p w14:paraId="0051290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7</w:t>
            </w:r>
          </w:p>
        </w:tc>
        <w:tc>
          <w:tcPr>
            <w:tcW w:w="566" w:type="dxa"/>
            <w:tcBorders>
              <w:top w:val="single" w:color="000000" w:sz="4" w:space="0"/>
              <w:left w:val="single" w:color="000000" w:sz="4" w:space="0"/>
              <w:bottom w:val="nil"/>
              <w:right w:val="single" w:color="000000" w:sz="4" w:space="0"/>
            </w:tcBorders>
            <w:shd w:val="clear" w:color="auto" w:fill="auto"/>
            <w:vAlign w:val="center"/>
          </w:tcPr>
          <w:p w14:paraId="32A1D48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7</w:t>
            </w:r>
          </w:p>
        </w:tc>
        <w:tc>
          <w:tcPr>
            <w:tcW w:w="652" w:type="dxa"/>
            <w:tcBorders>
              <w:top w:val="single" w:color="000000" w:sz="4" w:space="0"/>
              <w:left w:val="single" w:color="000000" w:sz="4" w:space="0"/>
              <w:bottom w:val="nil"/>
              <w:right w:val="single" w:color="000000" w:sz="4" w:space="0"/>
            </w:tcBorders>
            <w:shd w:val="clear" w:color="auto" w:fill="auto"/>
            <w:vAlign w:val="center"/>
          </w:tcPr>
          <w:p w14:paraId="50658F79">
            <w:pPr>
              <w:jc w:val="center"/>
              <w:rPr>
                <w:rFonts w:ascii="宋体" w:hAnsi="宋体" w:cs="宋体"/>
                <w:color w:val="000000"/>
                <w:sz w:val="18"/>
                <w:szCs w:val="18"/>
              </w:rPr>
            </w:pPr>
          </w:p>
        </w:tc>
      </w:tr>
      <w:tr w14:paraId="09374B40">
        <w:tblPrEx>
          <w:tblCellMar>
            <w:top w:w="0" w:type="dxa"/>
            <w:left w:w="108" w:type="dxa"/>
            <w:bottom w:w="0" w:type="dxa"/>
            <w:right w:w="108" w:type="dxa"/>
          </w:tblCellMar>
        </w:tblPrEx>
        <w:trPr>
          <w:trHeight w:val="840" w:hRule="atLeast"/>
        </w:trPr>
        <w:tc>
          <w:tcPr>
            <w:tcW w:w="398" w:type="dxa"/>
            <w:vMerge w:val="continue"/>
            <w:tcBorders>
              <w:top w:val="single" w:color="000000" w:sz="4" w:space="0"/>
              <w:left w:val="single" w:color="000000" w:sz="4" w:space="0"/>
              <w:bottom w:val="nil"/>
              <w:right w:val="single" w:color="000000" w:sz="4" w:space="0"/>
            </w:tcBorders>
            <w:shd w:val="clear" w:color="auto" w:fill="auto"/>
            <w:vAlign w:val="center"/>
          </w:tcPr>
          <w:p w14:paraId="2272D390">
            <w:pPr>
              <w:jc w:val="center"/>
              <w:rPr>
                <w:rFonts w:ascii="宋体" w:hAnsi="宋体" w:cs="宋体"/>
                <w:color w:val="000000"/>
                <w:sz w:val="18"/>
                <w:szCs w:val="18"/>
              </w:rPr>
            </w:pPr>
          </w:p>
        </w:tc>
        <w:tc>
          <w:tcPr>
            <w:tcW w:w="523" w:type="dxa"/>
            <w:vMerge w:val="continue"/>
            <w:tcBorders>
              <w:top w:val="single" w:color="000000" w:sz="4" w:space="0"/>
              <w:left w:val="single" w:color="000000" w:sz="4" w:space="0"/>
              <w:bottom w:val="nil"/>
              <w:right w:val="single" w:color="000000" w:sz="4" w:space="0"/>
            </w:tcBorders>
            <w:shd w:val="clear" w:color="auto" w:fill="auto"/>
            <w:vAlign w:val="center"/>
          </w:tcPr>
          <w:p w14:paraId="1CF90B44">
            <w:pPr>
              <w:jc w:val="center"/>
              <w:rPr>
                <w:rFonts w:ascii="宋体" w:hAnsi="宋体" w:cs="宋体"/>
                <w:color w:val="000000"/>
                <w:sz w:val="18"/>
                <w:szCs w:val="18"/>
              </w:rPr>
            </w:pPr>
          </w:p>
        </w:tc>
        <w:tc>
          <w:tcPr>
            <w:tcW w:w="968" w:type="dxa"/>
            <w:vMerge w:val="restart"/>
            <w:tcBorders>
              <w:top w:val="single" w:color="000000" w:sz="4" w:space="0"/>
              <w:left w:val="single" w:color="000000" w:sz="4" w:space="0"/>
              <w:bottom w:val="nil"/>
              <w:right w:val="single" w:color="000000" w:sz="4" w:space="0"/>
            </w:tcBorders>
            <w:shd w:val="clear" w:color="auto" w:fill="auto"/>
            <w:vAlign w:val="center"/>
          </w:tcPr>
          <w:p w14:paraId="7C0F91B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质量指标</w:t>
            </w:r>
          </w:p>
        </w:tc>
        <w:tc>
          <w:tcPr>
            <w:tcW w:w="1248" w:type="dxa"/>
            <w:tcBorders>
              <w:top w:val="single" w:color="000000" w:sz="4" w:space="0"/>
              <w:left w:val="single" w:color="000000" w:sz="4" w:space="0"/>
              <w:bottom w:val="nil"/>
              <w:right w:val="single" w:color="000000" w:sz="4" w:space="0"/>
            </w:tcBorders>
            <w:shd w:val="clear" w:color="auto" w:fill="auto"/>
            <w:vAlign w:val="center"/>
          </w:tcPr>
          <w:p w14:paraId="7574B6C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项目验收合格率</w:t>
            </w:r>
          </w:p>
        </w:tc>
        <w:tc>
          <w:tcPr>
            <w:tcW w:w="785" w:type="dxa"/>
            <w:tcBorders>
              <w:top w:val="single" w:color="000000" w:sz="4" w:space="0"/>
              <w:left w:val="single" w:color="000000" w:sz="4" w:space="0"/>
              <w:bottom w:val="nil"/>
              <w:right w:val="single" w:color="000000" w:sz="4" w:space="0"/>
            </w:tcBorders>
            <w:shd w:val="clear" w:color="auto" w:fill="auto"/>
            <w:vAlign w:val="center"/>
          </w:tcPr>
          <w:p w14:paraId="5134E26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正向</w:t>
            </w:r>
          </w:p>
        </w:tc>
        <w:tc>
          <w:tcPr>
            <w:tcW w:w="1202" w:type="dxa"/>
            <w:tcBorders>
              <w:top w:val="single" w:color="000000" w:sz="4" w:space="0"/>
              <w:left w:val="single" w:color="000000" w:sz="4" w:space="0"/>
              <w:bottom w:val="nil"/>
              <w:right w:val="single" w:color="000000" w:sz="4" w:space="0"/>
            </w:tcBorders>
            <w:shd w:val="clear" w:color="auto" w:fill="auto"/>
            <w:vAlign w:val="center"/>
          </w:tcPr>
          <w:p w14:paraId="491F163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大于等于</w:t>
            </w:r>
          </w:p>
        </w:tc>
        <w:tc>
          <w:tcPr>
            <w:tcW w:w="1955" w:type="dxa"/>
            <w:tcBorders>
              <w:top w:val="single" w:color="000000" w:sz="4" w:space="0"/>
              <w:left w:val="single" w:color="000000" w:sz="4" w:space="0"/>
              <w:bottom w:val="nil"/>
              <w:right w:val="single" w:color="000000" w:sz="4" w:space="0"/>
            </w:tcBorders>
            <w:shd w:val="clear" w:color="auto" w:fill="auto"/>
            <w:vAlign w:val="center"/>
          </w:tcPr>
          <w:p w14:paraId="4363682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98</w:t>
            </w:r>
          </w:p>
        </w:tc>
        <w:tc>
          <w:tcPr>
            <w:tcW w:w="846" w:type="dxa"/>
            <w:tcBorders>
              <w:top w:val="single" w:color="000000" w:sz="4" w:space="0"/>
              <w:left w:val="single" w:color="000000" w:sz="4" w:space="0"/>
              <w:bottom w:val="nil"/>
              <w:right w:val="single" w:color="000000" w:sz="4" w:space="0"/>
            </w:tcBorders>
            <w:shd w:val="clear" w:color="auto" w:fill="auto"/>
            <w:vAlign w:val="center"/>
          </w:tcPr>
          <w:p w14:paraId="3E35F21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98.00</w:t>
            </w:r>
          </w:p>
        </w:tc>
        <w:tc>
          <w:tcPr>
            <w:tcW w:w="596" w:type="dxa"/>
            <w:tcBorders>
              <w:top w:val="single" w:color="000000" w:sz="4" w:space="0"/>
              <w:left w:val="single" w:color="000000" w:sz="4" w:space="0"/>
              <w:bottom w:val="nil"/>
              <w:right w:val="single" w:color="000000" w:sz="4" w:space="0"/>
            </w:tcBorders>
            <w:shd w:val="clear" w:color="auto" w:fill="auto"/>
            <w:vAlign w:val="center"/>
          </w:tcPr>
          <w:p w14:paraId="6F07B54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c>
          <w:tcPr>
            <w:tcW w:w="486" w:type="dxa"/>
            <w:tcBorders>
              <w:top w:val="single" w:color="000000" w:sz="4" w:space="0"/>
              <w:left w:val="single" w:color="000000" w:sz="4" w:space="0"/>
              <w:bottom w:val="nil"/>
              <w:right w:val="single" w:color="000000" w:sz="4" w:space="0"/>
            </w:tcBorders>
            <w:shd w:val="clear" w:color="auto" w:fill="auto"/>
            <w:vAlign w:val="center"/>
          </w:tcPr>
          <w:p w14:paraId="6499422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7</w:t>
            </w:r>
          </w:p>
        </w:tc>
        <w:tc>
          <w:tcPr>
            <w:tcW w:w="566" w:type="dxa"/>
            <w:tcBorders>
              <w:top w:val="single" w:color="000000" w:sz="4" w:space="0"/>
              <w:left w:val="single" w:color="000000" w:sz="4" w:space="0"/>
              <w:bottom w:val="nil"/>
              <w:right w:val="single" w:color="000000" w:sz="4" w:space="0"/>
            </w:tcBorders>
            <w:shd w:val="clear" w:color="auto" w:fill="auto"/>
            <w:vAlign w:val="center"/>
          </w:tcPr>
          <w:p w14:paraId="28E8F89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7</w:t>
            </w:r>
          </w:p>
        </w:tc>
        <w:tc>
          <w:tcPr>
            <w:tcW w:w="652" w:type="dxa"/>
            <w:tcBorders>
              <w:top w:val="single" w:color="000000" w:sz="4" w:space="0"/>
              <w:left w:val="single" w:color="000000" w:sz="4" w:space="0"/>
              <w:bottom w:val="nil"/>
              <w:right w:val="single" w:color="000000" w:sz="4" w:space="0"/>
            </w:tcBorders>
            <w:shd w:val="clear" w:color="auto" w:fill="auto"/>
            <w:vAlign w:val="center"/>
          </w:tcPr>
          <w:p w14:paraId="3B1BCA1D">
            <w:pPr>
              <w:jc w:val="center"/>
              <w:rPr>
                <w:rFonts w:ascii="宋体" w:hAnsi="宋体" w:cs="宋体"/>
                <w:color w:val="000000"/>
                <w:sz w:val="18"/>
                <w:szCs w:val="18"/>
              </w:rPr>
            </w:pPr>
          </w:p>
        </w:tc>
      </w:tr>
      <w:tr w14:paraId="1A803B35">
        <w:tblPrEx>
          <w:tblCellMar>
            <w:top w:w="0" w:type="dxa"/>
            <w:left w:w="108" w:type="dxa"/>
            <w:bottom w:w="0" w:type="dxa"/>
            <w:right w:w="108" w:type="dxa"/>
          </w:tblCellMar>
        </w:tblPrEx>
        <w:trPr>
          <w:trHeight w:val="840" w:hRule="atLeast"/>
        </w:trPr>
        <w:tc>
          <w:tcPr>
            <w:tcW w:w="398" w:type="dxa"/>
            <w:vMerge w:val="continue"/>
            <w:tcBorders>
              <w:top w:val="single" w:color="000000" w:sz="4" w:space="0"/>
              <w:left w:val="single" w:color="000000" w:sz="4" w:space="0"/>
              <w:bottom w:val="nil"/>
              <w:right w:val="single" w:color="000000" w:sz="4" w:space="0"/>
            </w:tcBorders>
            <w:shd w:val="clear" w:color="auto" w:fill="auto"/>
            <w:vAlign w:val="center"/>
          </w:tcPr>
          <w:p w14:paraId="366CEA68">
            <w:pPr>
              <w:jc w:val="center"/>
              <w:rPr>
                <w:rFonts w:ascii="宋体" w:hAnsi="宋体" w:cs="宋体"/>
                <w:color w:val="000000"/>
                <w:sz w:val="18"/>
                <w:szCs w:val="18"/>
              </w:rPr>
            </w:pPr>
          </w:p>
        </w:tc>
        <w:tc>
          <w:tcPr>
            <w:tcW w:w="523" w:type="dxa"/>
            <w:vMerge w:val="continue"/>
            <w:tcBorders>
              <w:top w:val="single" w:color="000000" w:sz="4" w:space="0"/>
              <w:left w:val="single" w:color="000000" w:sz="4" w:space="0"/>
              <w:bottom w:val="nil"/>
              <w:right w:val="single" w:color="000000" w:sz="4" w:space="0"/>
            </w:tcBorders>
            <w:shd w:val="clear" w:color="auto" w:fill="auto"/>
            <w:vAlign w:val="center"/>
          </w:tcPr>
          <w:p w14:paraId="74D62171">
            <w:pPr>
              <w:jc w:val="center"/>
              <w:rPr>
                <w:rFonts w:ascii="宋体" w:hAnsi="宋体" w:cs="宋体"/>
                <w:color w:val="000000"/>
                <w:sz w:val="18"/>
                <w:szCs w:val="18"/>
              </w:rPr>
            </w:pPr>
          </w:p>
        </w:tc>
        <w:tc>
          <w:tcPr>
            <w:tcW w:w="968" w:type="dxa"/>
            <w:vMerge w:val="continue"/>
            <w:tcBorders>
              <w:top w:val="single" w:color="000000" w:sz="4" w:space="0"/>
              <w:left w:val="single" w:color="000000" w:sz="4" w:space="0"/>
              <w:bottom w:val="nil"/>
              <w:right w:val="single" w:color="000000" w:sz="4" w:space="0"/>
            </w:tcBorders>
            <w:shd w:val="clear" w:color="auto" w:fill="auto"/>
            <w:vAlign w:val="center"/>
          </w:tcPr>
          <w:p w14:paraId="50D98838">
            <w:pPr>
              <w:jc w:val="center"/>
              <w:rPr>
                <w:rFonts w:ascii="宋体" w:hAnsi="宋体" w:cs="宋体"/>
                <w:color w:val="000000"/>
                <w:sz w:val="18"/>
                <w:szCs w:val="18"/>
              </w:rPr>
            </w:pPr>
          </w:p>
        </w:tc>
        <w:tc>
          <w:tcPr>
            <w:tcW w:w="1248" w:type="dxa"/>
            <w:tcBorders>
              <w:top w:val="single" w:color="000000" w:sz="4" w:space="0"/>
              <w:left w:val="single" w:color="000000" w:sz="4" w:space="0"/>
              <w:bottom w:val="nil"/>
              <w:right w:val="single" w:color="000000" w:sz="4" w:space="0"/>
            </w:tcBorders>
            <w:shd w:val="clear" w:color="auto" w:fill="auto"/>
            <w:vAlign w:val="center"/>
          </w:tcPr>
          <w:p w14:paraId="65AA271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资金到达率</w:t>
            </w:r>
          </w:p>
        </w:tc>
        <w:tc>
          <w:tcPr>
            <w:tcW w:w="785" w:type="dxa"/>
            <w:tcBorders>
              <w:top w:val="single" w:color="000000" w:sz="4" w:space="0"/>
              <w:left w:val="single" w:color="000000" w:sz="4" w:space="0"/>
              <w:bottom w:val="nil"/>
              <w:right w:val="single" w:color="000000" w:sz="4" w:space="0"/>
            </w:tcBorders>
            <w:shd w:val="clear" w:color="auto" w:fill="auto"/>
            <w:vAlign w:val="center"/>
          </w:tcPr>
          <w:p w14:paraId="2963BFB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正向</w:t>
            </w:r>
          </w:p>
        </w:tc>
        <w:tc>
          <w:tcPr>
            <w:tcW w:w="1202" w:type="dxa"/>
            <w:tcBorders>
              <w:top w:val="single" w:color="000000" w:sz="4" w:space="0"/>
              <w:left w:val="single" w:color="000000" w:sz="4" w:space="0"/>
              <w:bottom w:val="nil"/>
              <w:right w:val="single" w:color="000000" w:sz="4" w:space="0"/>
            </w:tcBorders>
            <w:shd w:val="clear" w:color="auto" w:fill="auto"/>
            <w:vAlign w:val="center"/>
          </w:tcPr>
          <w:p w14:paraId="15B0FDE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等于</w:t>
            </w:r>
          </w:p>
        </w:tc>
        <w:tc>
          <w:tcPr>
            <w:tcW w:w="1955" w:type="dxa"/>
            <w:tcBorders>
              <w:top w:val="single" w:color="000000" w:sz="4" w:space="0"/>
              <w:left w:val="single" w:color="000000" w:sz="4" w:space="0"/>
              <w:bottom w:val="nil"/>
              <w:right w:val="single" w:color="000000" w:sz="4" w:space="0"/>
            </w:tcBorders>
            <w:shd w:val="clear" w:color="auto" w:fill="auto"/>
            <w:vAlign w:val="center"/>
          </w:tcPr>
          <w:p w14:paraId="25A9F87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100</w:t>
            </w:r>
          </w:p>
        </w:tc>
        <w:tc>
          <w:tcPr>
            <w:tcW w:w="846" w:type="dxa"/>
            <w:tcBorders>
              <w:top w:val="single" w:color="000000" w:sz="4" w:space="0"/>
              <w:left w:val="single" w:color="000000" w:sz="4" w:space="0"/>
              <w:bottom w:val="nil"/>
              <w:right w:val="single" w:color="000000" w:sz="4" w:space="0"/>
            </w:tcBorders>
            <w:shd w:val="clear" w:color="auto" w:fill="auto"/>
            <w:vAlign w:val="center"/>
          </w:tcPr>
          <w:p w14:paraId="160E20D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100.00</w:t>
            </w:r>
          </w:p>
        </w:tc>
        <w:tc>
          <w:tcPr>
            <w:tcW w:w="596" w:type="dxa"/>
            <w:tcBorders>
              <w:top w:val="single" w:color="000000" w:sz="4" w:space="0"/>
              <w:left w:val="single" w:color="000000" w:sz="4" w:space="0"/>
              <w:bottom w:val="nil"/>
              <w:right w:val="single" w:color="000000" w:sz="4" w:space="0"/>
            </w:tcBorders>
            <w:shd w:val="clear" w:color="auto" w:fill="auto"/>
            <w:vAlign w:val="center"/>
          </w:tcPr>
          <w:p w14:paraId="2ECBDC3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c>
          <w:tcPr>
            <w:tcW w:w="486" w:type="dxa"/>
            <w:tcBorders>
              <w:top w:val="single" w:color="000000" w:sz="4" w:space="0"/>
              <w:left w:val="single" w:color="000000" w:sz="4" w:space="0"/>
              <w:bottom w:val="nil"/>
              <w:right w:val="single" w:color="000000" w:sz="4" w:space="0"/>
            </w:tcBorders>
            <w:shd w:val="clear" w:color="auto" w:fill="auto"/>
            <w:vAlign w:val="center"/>
          </w:tcPr>
          <w:p w14:paraId="0BA028F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w:t>
            </w:r>
          </w:p>
        </w:tc>
        <w:tc>
          <w:tcPr>
            <w:tcW w:w="566" w:type="dxa"/>
            <w:tcBorders>
              <w:top w:val="single" w:color="000000" w:sz="4" w:space="0"/>
              <w:left w:val="single" w:color="000000" w:sz="4" w:space="0"/>
              <w:bottom w:val="nil"/>
              <w:right w:val="single" w:color="000000" w:sz="4" w:space="0"/>
            </w:tcBorders>
            <w:shd w:val="clear" w:color="auto" w:fill="auto"/>
            <w:vAlign w:val="center"/>
          </w:tcPr>
          <w:p w14:paraId="03C8B64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w:t>
            </w:r>
          </w:p>
        </w:tc>
        <w:tc>
          <w:tcPr>
            <w:tcW w:w="652" w:type="dxa"/>
            <w:tcBorders>
              <w:top w:val="single" w:color="000000" w:sz="4" w:space="0"/>
              <w:left w:val="single" w:color="000000" w:sz="4" w:space="0"/>
              <w:bottom w:val="nil"/>
              <w:right w:val="single" w:color="000000" w:sz="4" w:space="0"/>
            </w:tcBorders>
            <w:shd w:val="clear" w:color="auto" w:fill="auto"/>
            <w:vAlign w:val="center"/>
          </w:tcPr>
          <w:p w14:paraId="3F1D28A9">
            <w:pPr>
              <w:jc w:val="center"/>
              <w:rPr>
                <w:rFonts w:ascii="宋体" w:hAnsi="宋体" w:cs="宋体"/>
                <w:color w:val="000000"/>
                <w:sz w:val="18"/>
                <w:szCs w:val="18"/>
              </w:rPr>
            </w:pPr>
          </w:p>
        </w:tc>
      </w:tr>
      <w:tr w14:paraId="360501D1">
        <w:tblPrEx>
          <w:tblCellMar>
            <w:top w:w="0" w:type="dxa"/>
            <w:left w:w="108" w:type="dxa"/>
            <w:bottom w:w="0" w:type="dxa"/>
            <w:right w:w="108" w:type="dxa"/>
          </w:tblCellMar>
        </w:tblPrEx>
        <w:trPr>
          <w:trHeight w:val="840" w:hRule="atLeast"/>
        </w:trPr>
        <w:tc>
          <w:tcPr>
            <w:tcW w:w="398" w:type="dxa"/>
            <w:vMerge w:val="continue"/>
            <w:tcBorders>
              <w:top w:val="single" w:color="000000" w:sz="4" w:space="0"/>
              <w:left w:val="single" w:color="000000" w:sz="4" w:space="0"/>
              <w:bottom w:val="nil"/>
              <w:right w:val="single" w:color="000000" w:sz="4" w:space="0"/>
            </w:tcBorders>
            <w:shd w:val="clear" w:color="auto" w:fill="auto"/>
            <w:vAlign w:val="center"/>
          </w:tcPr>
          <w:p w14:paraId="0403D65E">
            <w:pPr>
              <w:jc w:val="center"/>
              <w:rPr>
                <w:rFonts w:ascii="宋体" w:hAnsi="宋体" w:cs="宋体"/>
                <w:color w:val="000000"/>
                <w:sz w:val="18"/>
                <w:szCs w:val="18"/>
              </w:rPr>
            </w:pPr>
          </w:p>
        </w:tc>
        <w:tc>
          <w:tcPr>
            <w:tcW w:w="523" w:type="dxa"/>
            <w:vMerge w:val="continue"/>
            <w:tcBorders>
              <w:top w:val="single" w:color="000000" w:sz="4" w:space="0"/>
              <w:left w:val="single" w:color="000000" w:sz="4" w:space="0"/>
              <w:bottom w:val="nil"/>
              <w:right w:val="single" w:color="000000" w:sz="4" w:space="0"/>
            </w:tcBorders>
            <w:shd w:val="clear" w:color="auto" w:fill="auto"/>
            <w:vAlign w:val="center"/>
          </w:tcPr>
          <w:p w14:paraId="1DB06419">
            <w:pPr>
              <w:jc w:val="center"/>
              <w:rPr>
                <w:rFonts w:ascii="宋体" w:hAnsi="宋体" w:cs="宋体"/>
                <w:color w:val="000000"/>
                <w:sz w:val="18"/>
                <w:szCs w:val="18"/>
              </w:rPr>
            </w:pPr>
          </w:p>
        </w:tc>
        <w:tc>
          <w:tcPr>
            <w:tcW w:w="968" w:type="dxa"/>
            <w:vMerge w:val="restart"/>
            <w:tcBorders>
              <w:top w:val="single" w:color="000000" w:sz="4" w:space="0"/>
              <w:left w:val="single" w:color="000000" w:sz="4" w:space="0"/>
              <w:bottom w:val="nil"/>
              <w:right w:val="single" w:color="000000" w:sz="4" w:space="0"/>
            </w:tcBorders>
            <w:shd w:val="clear" w:color="auto" w:fill="auto"/>
            <w:vAlign w:val="center"/>
          </w:tcPr>
          <w:p w14:paraId="023A521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时效指标</w:t>
            </w:r>
          </w:p>
        </w:tc>
        <w:tc>
          <w:tcPr>
            <w:tcW w:w="1248" w:type="dxa"/>
            <w:tcBorders>
              <w:top w:val="single" w:color="000000" w:sz="4" w:space="0"/>
              <w:left w:val="single" w:color="000000" w:sz="4" w:space="0"/>
              <w:bottom w:val="nil"/>
              <w:right w:val="single" w:color="000000" w:sz="4" w:space="0"/>
            </w:tcBorders>
            <w:shd w:val="clear" w:color="auto" w:fill="auto"/>
            <w:vAlign w:val="center"/>
          </w:tcPr>
          <w:p w14:paraId="120E942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拨付时间</w:t>
            </w:r>
          </w:p>
        </w:tc>
        <w:tc>
          <w:tcPr>
            <w:tcW w:w="785" w:type="dxa"/>
            <w:tcBorders>
              <w:top w:val="single" w:color="000000" w:sz="4" w:space="0"/>
              <w:left w:val="single" w:color="000000" w:sz="4" w:space="0"/>
              <w:bottom w:val="nil"/>
              <w:right w:val="single" w:color="000000" w:sz="4" w:space="0"/>
            </w:tcBorders>
            <w:shd w:val="clear" w:color="auto" w:fill="auto"/>
            <w:vAlign w:val="center"/>
          </w:tcPr>
          <w:p w14:paraId="4FDCE4C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正向</w:t>
            </w:r>
          </w:p>
        </w:tc>
        <w:tc>
          <w:tcPr>
            <w:tcW w:w="1202" w:type="dxa"/>
            <w:tcBorders>
              <w:top w:val="single" w:color="000000" w:sz="4" w:space="0"/>
              <w:left w:val="single" w:color="000000" w:sz="4" w:space="0"/>
              <w:bottom w:val="nil"/>
              <w:right w:val="single" w:color="000000" w:sz="4" w:space="0"/>
            </w:tcBorders>
            <w:shd w:val="clear" w:color="auto" w:fill="auto"/>
            <w:vAlign w:val="center"/>
          </w:tcPr>
          <w:p w14:paraId="3403B0B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等于</w:t>
            </w:r>
          </w:p>
        </w:tc>
        <w:tc>
          <w:tcPr>
            <w:tcW w:w="1955" w:type="dxa"/>
            <w:tcBorders>
              <w:top w:val="single" w:color="000000" w:sz="4" w:space="0"/>
              <w:left w:val="single" w:color="000000" w:sz="4" w:space="0"/>
              <w:bottom w:val="nil"/>
              <w:right w:val="single" w:color="000000" w:sz="4" w:space="0"/>
            </w:tcBorders>
            <w:shd w:val="clear" w:color="auto" w:fill="auto"/>
            <w:vAlign w:val="center"/>
          </w:tcPr>
          <w:p w14:paraId="42C626D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2024</w:t>
            </w:r>
          </w:p>
        </w:tc>
        <w:tc>
          <w:tcPr>
            <w:tcW w:w="846" w:type="dxa"/>
            <w:tcBorders>
              <w:top w:val="single" w:color="000000" w:sz="4" w:space="0"/>
              <w:left w:val="single" w:color="000000" w:sz="4" w:space="0"/>
              <w:bottom w:val="nil"/>
              <w:right w:val="single" w:color="000000" w:sz="4" w:space="0"/>
            </w:tcBorders>
            <w:shd w:val="clear" w:color="auto" w:fill="auto"/>
            <w:vAlign w:val="center"/>
          </w:tcPr>
          <w:p w14:paraId="779E64F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2024.00</w:t>
            </w:r>
          </w:p>
        </w:tc>
        <w:tc>
          <w:tcPr>
            <w:tcW w:w="596" w:type="dxa"/>
            <w:tcBorders>
              <w:top w:val="single" w:color="000000" w:sz="4" w:space="0"/>
              <w:left w:val="single" w:color="000000" w:sz="4" w:space="0"/>
              <w:bottom w:val="nil"/>
              <w:right w:val="single" w:color="000000" w:sz="4" w:space="0"/>
            </w:tcBorders>
            <w:shd w:val="clear" w:color="auto" w:fill="auto"/>
            <w:vAlign w:val="center"/>
          </w:tcPr>
          <w:p w14:paraId="6290AB0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年</w:t>
            </w:r>
          </w:p>
        </w:tc>
        <w:tc>
          <w:tcPr>
            <w:tcW w:w="486" w:type="dxa"/>
            <w:tcBorders>
              <w:top w:val="single" w:color="000000" w:sz="4" w:space="0"/>
              <w:left w:val="single" w:color="000000" w:sz="4" w:space="0"/>
              <w:bottom w:val="nil"/>
              <w:right w:val="single" w:color="000000" w:sz="4" w:space="0"/>
            </w:tcBorders>
            <w:shd w:val="clear" w:color="auto" w:fill="auto"/>
            <w:vAlign w:val="center"/>
          </w:tcPr>
          <w:p w14:paraId="1F5FE60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w:t>
            </w:r>
          </w:p>
        </w:tc>
        <w:tc>
          <w:tcPr>
            <w:tcW w:w="566" w:type="dxa"/>
            <w:tcBorders>
              <w:top w:val="single" w:color="000000" w:sz="4" w:space="0"/>
              <w:left w:val="single" w:color="000000" w:sz="4" w:space="0"/>
              <w:bottom w:val="nil"/>
              <w:right w:val="single" w:color="000000" w:sz="4" w:space="0"/>
            </w:tcBorders>
            <w:shd w:val="clear" w:color="auto" w:fill="auto"/>
            <w:vAlign w:val="center"/>
          </w:tcPr>
          <w:p w14:paraId="291C4B0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w:t>
            </w:r>
          </w:p>
        </w:tc>
        <w:tc>
          <w:tcPr>
            <w:tcW w:w="652" w:type="dxa"/>
            <w:tcBorders>
              <w:top w:val="single" w:color="000000" w:sz="4" w:space="0"/>
              <w:left w:val="single" w:color="000000" w:sz="4" w:space="0"/>
              <w:bottom w:val="nil"/>
              <w:right w:val="single" w:color="000000" w:sz="4" w:space="0"/>
            </w:tcBorders>
            <w:shd w:val="clear" w:color="auto" w:fill="auto"/>
            <w:vAlign w:val="center"/>
          </w:tcPr>
          <w:p w14:paraId="7F1DDA8F">
            <w:pPr>
              <w:jc w:val="center"/>
              <w:rPr>
                <w:rFonts w:ascii="宋体" w:hAnsi="宋体" w:cs="宋体"/>
                <w:color w:val="000000"/>
                <w:sz w:val="18"/>
                <w:szCs w:val="18"/>
              </w:rPr>
            </w:pPr>
          </w:p>
        </w:tc>
      </w:tr>
      <w:tr w14:paraId="78DA177E">
        <w:tblPrEx>
          <w:tblCellMar>
            <w:top w:w="0" w:type="dxa"/>
            <w:left w:w="108" w:type="dxa"/>
            <w:bottom w:w="0" w:type="dxa"/>
            <w:right w:w="108" w:type="dxa"/>
          </w:tblCellMar>
        </w:tblPrEx>
        <w:trPr>
          <w:trHeight w:val="840" w:hRule="atLeast"/>
        </w:trPr>
        <w:tc>
          <w:tcPr>
            <w:tcW w:w="398" w:type="dxa"/>
            <w:vMerge w:val="continue"/>
            <w:tcBorders>
              <w:top w:val="single" w:color="000000" w:sz="4" w:space="0"/>
              <w:left w:val="single" w:color="000000" w:sz="4" w:space="0"/>
              <w:bottom w:val="nil"/>
              <w:right w:val="single" w:color="000000" w:sz="4" w:space="0"/>
            </w:tcBorders>
            <w:shd w:val="clear" w:color="auto" w:fill="auto"/>
            <w:vAlign w:val="center"/>
          </w:tcPr>
          <w:p w14:paraId="73FC4810">
            <w:pPr>
              <w:jc w:val="center"/>
              <w:rPr>
                <w:rFonts w:ascii="宋体" w:hAnsi="宋体" w:cs="宋体"/>
                <w:color w:val="000000"/>
                <w:sz w:val="18"/>
                <w:szCs w:val="18"/>
              </w:rPr>
            </w:pPr>
          </w:p>
        </w:tc>
        <w:tc>
          <w:tcPr>
            <w:tcW w:w="523" w:type="dxa"/>
            <w:vMerge w:val="continue"/>
            <w:tcBorders>
              <w:top w:val="single" w:color="000000" w:sz="4" w:space="0"/>
              <w:left w:val="single" w:color="000000" w:sz="4" w:space="0"/>
              <w:bottom w:val="nil"/>
              <w:right w:val="single" w:color="000000" w:sz="4" w:space="0"/>
            </w:tcBorders>
            <w:shd w:val="clear" w:color="auto" w:fill="auto"/>
            <w:vAlign w:val="center"/>
          </w:tcPr>
          <w:p w14:paraId="2204DC54">
            <w:pPr>
              <w:jc w:val="center"/>
              <w:rPr>
                <w:rFonts w:ascii="宋体" w:hAnsi="宋体" w:cs="宋体"/>
                <w:color w:val="000000"/>
                <w:sz w:val="18"/>
                <w:szCs w:val="18"/>
              </w:rPr>
            </w:pPr>
          </w:p>
        </w:tc>
        <w:tc>
          <w:tcPr>
            <w:tcW w:w="968" w:type="dxa"/>
            <w:vMerge w:val="continue"/>
            <w:tcBorders>
              <w:top w:val="single" w:color="000000" w:sz="4" w:space="0"/>
              <w:left w:val="single" w:color="000000" w:sz="4" w:space="0"/>
              <w:bottom w:val="nil"/>
              <w:right w:val="single" w:color="000000" w:sz="4" w:space="0"/>
            </w:tcBorders>
            <w:shd w:val="clear" w:color="auto" w:fill="auto"/>
            <w:vAlign w:val="center"/>
          </w:tcPr>
          <w:p w14:paraId="3F3CF244">
            <w:pPr>
              <w:jc w:val="center"/>
              <w:rPr>
                <w:rFonts w:ascii="宋体" w:hAnsi="宋体" w:cs="宋体"/>
                <w:color w:val="000000"/>
                <w:sz w:val="18"/>
                <w:szCs w:val="18"/>
              </w:rPr>
            </w:pPr>
          </w:p>
        </w:tc>
        <w:tc>
          <w:tcPr>
            <w:tcW w:w="1248" w:type="dxa"/>
            <w:tcBorders>
              <w:top w:val="single" w:color="000000" w:sz="4" w:space="0"/>
              <w:left w:val="single" w:color="000000" w:sz="4" w:space="0"/>
              <w:bottom w:val="nil"/>
              <w:right w:val="single" w:color="000000" w:sz="4" w:space="0"/>
            </w:tcBorders>
            <w:shd w:val="clear" w:color="auto" w:fill="auto"/>
            <w:vAlign w:val="center"/>
          </w:tcPr>
          <w:p w14:paraId="773627E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项目执行时间</w:t>
            </w:r>
          </w:p>
        </w:tc>
        <w:tc>
          <w:tcPr>
            <w:tcW w:w="785" w:type="dxa"/>
            <w:tcBorders>
              <w:top w:val="single" w:color="000000" w:sz="4" w:space="0"/>
              <w:left w:val="single" w:color="000000" w:sz="4" w:space="0"/>
              <w:bottom w:val="nil"/>
              <w:right w:val="single" w:color="000000" w:sz="4" w:space="0"/>
            </w:tcBorders>
            <w:shd w:val="clear" w:color="auto" w:fill="auto"/>
            <w:vAlign w:val="center"/>
          </w:tcPr>
          <w:p w14:paraId="48BB022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正向</w:t>
            </w:r>
          </w:p>
        </w:tc>
        <w:tc>
          <w:tcPr>
            <w:tcW w:w="1202" w:type="dxa"/>
            <w:tcBorders>
              <w:top w:val="single" w:color="000000" w:sz="4" w:space="0"/>
              <w:left w:val="single" w:color="000000" w:sz="4" w:space="0"/>
              <w:bottom w:val="nil"/>
              <w:right w:val="single" w:color="000000" w:sz="4" w:space="0"/>
            </w:tcBorders>
            <w:shd w:val="clear" w:color="auto" w:fill="auto"/>
            <w:vAlign w:val="center"/>
          </w:tcPr>
          <w:p w14:paraId="6AA9B23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等于</w:t>
            </w:r>
          </w:p>
        </w:tc>
        <w:tc>
          <w:tcPr>
            <w:tcW w:w="1955" w:type="dxa"/>
            <w:tcBorders>
              <w:top w:val="single" w:color="000000" w:sz="4" w:space="0"/>
              <w:left w:val="single" w:color="000000" w:sz="4" w:space="0"/>
              <w:bottom w:val="nil"/>
              <w:right w:val="single" w:color="000000" w:sz="4" w:space="0"/>
            </w:tcBorders>
            <w:shd w:val="clear" w:color="auto" w:fill="auto"/>
            <w:vAlign w:val="center"/>
          </w:tcPr>
          <w:p w14:paraId="5C32DAC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2024</w:t>
            </w:r>
          </w:p>
        </w:tc>
        <w:tc>
          <w:tcPr>
            <w:tcW w:w="846" w:type="dxa"/>
            <w:tcBorders>
              <w:top w:val="single" w:color="000000" w:sz="4" w:space="0"/>
              <w:left w:val="single" w:color="000000" w:sz="4" w:space="0"/>
              <w:bottom w:val="nil"/>
              <w:right w:val="single" w:color="000000" w:sz="4" w:space="0"/>
            </w:tcBorders>
            <w:shd w:val="clear" w:color="auto" w:fill="auto"/>
            <w:vAlign w:val="center"/>
          </w:tcPr>
          <w:p w14:paraId="378024E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2024.00</w:t>
            </w:r>
          </w:p>
        </w:tc>
        <w:tc>
          <w:tcPr>
            <w:tcW w:w="596" w:type="dxa"/>
            <w:tcBorders>
              <w:top w:val="single" w:color="000000" w:sz="4" w:space="0"/>
              <w:left w:val="single" w:color="000000" w:sz="4" w:space="0"/>
              <w:bottom w:val="nil"/>
              <w:right w:val="single" w:color="000000" w:sz="4" w:space="0"/>
            </w:tcBorders>
            <w:shd w:val="clear" w:color="auto" w:fill="auto"/>
            <w:vAlign w:val="center"/>
          </w:tcPr>
          <w:p w14:paraId="729DDD2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年</w:t>
            </w:r>
          </w:p>
        </w:tc>
        <w:tc>
          <w:tcPr>
            <w:tcW w:w="486" w:type="dxa"/>
            <w:tcBorders>
              <w:top w:val="single" w:color="000000" w:sz="4" w:space="0"/>
              <w:left w:val="single" w:color="000000" w:sz="4" w:space="0"/>
              <w:bottom w:val="nil"/>
              <w:right w:val="single" w:color="000000" w:sz="4" w:space="0"/>
            </w:tcBorders>
            <w:shd w:val="clear" w:color="auto" w:fill="auto"/>
            <w:vAlign w:val="center"/>
          </w:tcPr>
          <w:p w14:paraId="19622C6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w:t>
            </w:r>
          </w:p>
        </w:tc>
        <w:tc>
          <w:tcPr>
            <w:tcW w:w="566" w:type="dxa"/>
            <w:tcBorders>
              <w:top w:val="single" w:color="000000" w:sz="4" w:space="0"/>
              <w:left w:val="single" w:color="000000" w:sz="4" w:space="0"/>
              <w:bottom w:val="nil"/>
              <w:right w:val="single" w:color="000000" w:sz="4" w:space="0"/>
            </w:tcBorders>
            <w:shd w:val="clear" w:color="auto" w:fill="auto"/>
            <w:vAlign w:val="center"/>
          </w:tcPr>
          <w:p w14:paraId="5C921EC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w:t>
            </w:r>
          </w:p>
        </w:tc>
        <w:tc>
          <w:tcPr>
            <w:tcW w:w="652" w:type="dxa"/>
            <w:tcBorders>
              <w:top w:val="single" w:color="000000" w:sz="4" w:space="0"/>
              <w:left w:val="single" w:color="000000" w:sz="4" w:space="0"/>
              <w:bottom w:val="nil"/>
              <w:right w:val="single" w:color="000000" w:sz="4" w:space="0"/>
            </w:tcBorders>
            <w:shd w:val="clear" w:color="auto" w:fill="auto"/>
            <w:vAlign w:val="center"/>
          </w:tcPr>
          <w:p w14:paraId="79A0038A">
            <w:pPr>
              <w:jc w:val="center"/>
              <w:rPr>
                <w:rFonts w:ascii="宋体" w:hAnsi="宋体" w:cs="宋体"/>
                <w:color w:val="000000"/>
                <w:sz w:val="18"/>
                <w:szCs w:val="18"/>
              </w:rPr>
            </w:pPr>
          </w:p>
        </w:tc>
      </w:tr>
      <w:tr w14:paraId="6F8612FD">
        <w:tblPrEx>
          <w:tblCellMar>
            <w:top w:w="0" w:type="dxa"/>
            <w:left w:w="108" w:type="dxa"/>
            <w:bottom w:w="0" w:type="dxa"/>
            <w:right w:w="108" w:type="dxa"/>
          </w:tblCellMar>
        </w:tblPrEx>
        <w:trPr>
          <w:trHeight w:val="840" w:hRule="atLeast"/>
        </w:trPr>
        <w:tc>
          <w:tcPr>
            <w:tcW w:w="398" w:type="dxa"/>
            <w:vMerge w:val="continue"/>
            <w:tcBorders>
              <w:top w:val="single" w:color="000000" w:sz="4" w:space="0"/>
              <w:left w:val="single" w:color="000000" w:sz="4" w:space="0"/>
              <w:bottom w:val="nil"/>
              <w:right w:val="single" w:color="000000" w:sz="4" w:space="0"/>
            </w:tcBorders>
            <w:shd w:val="clear" w:color="auto" w:fill="auto"/>
            <w:vAlign w:val="center"/>
          </w:tcPr>
          <w:p w14:paraId="012F8F04">
            <w:pPr>
              <w:jc w:val="center"/>
              <w:rPr>
                <w:rFonts w:ascii="宋体" w:hAnsi="宋体" w:cs="宋体"/>
                <w:color w:val="000000"/>
                <w:sz w:val="18"/>
                <w:szCs w:val="18"/>
              </w:rPr>
            </w:pPr>
          </w:p>
        </w:tc>
        <w:tc>
          <w:tcPr>
            <w:tcW w:w="523" w:type="dxa"/>
            <w:vMerge w:val="continue"/>
            <w:tcBorders>
              <w:top w:val="single" w:color="000000" w:sz="4" w:space="0"/>
              <w:left w:val="single" w:color="000000" w:sz="4" w:space="0"/>
              <w:bottom w:val="nil"/>
              <w:right w:val="single" w:color="000000" w:sz="4" w:space="0"/>
            </w:tcBorders>
            <w:shd w:val="clear" w:color="auto" w:fill="auto"/>
            <w:vAlign w:val="center"/>
          </w:tcPr>
          <w:p w14:paraId="50255EA4">
            <w:pPr>
              <w:jc w:val="center"/>
              <w:rPr>
                <w:rFonts w:ascii="宋体" w:hAnsi="宋体" w:cs="宋体"/>
                <w:color w:val="000000"/>
                <w:sz w:val="18"/>
                <w:szCs w:val="18"/>
              </w:rPr>
            </w:pPr>
          </w:p>
        </w:tc>
        <w:tc>
          <w:tcPr>
            <w:tcW w:w="968" w:type="dxa"/>
            <w:vMerge w:val="restart"/>
            <w:tcBorders>
              <w:top w:val="single" w:color="000000" w:sz="4" w:space="0"/>
              <w:left w:val="single" w:color="000000" w:sz="4" w:space="0"/>
              <w:bottom w:val="nil"/>
              <w:right w:val="single" w:color="000000" w:sz="4" w:space="0"/>
            </w:tcBorders>
            <w:shd w:val="clear" w:color="auto" w:fill="auto"/>
            <w:vAlign w:val="center"/>
          </w:tcPr>
          <w:p w14:paraId="70D2672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成本指标</w:t>
            </w:r>
          </w:p>
        </w:tc>
        <w:tc>
          <w:tcPr>
            <w:tcW w:w="1248" w:type="dxa"/>
            <w:tcBorders>
              <w:top w:val="single" w:color="000000" w:sz="4" w:space="0"/>
              <w:left w:val="single" w:color="000000" w:sz="4" w:space="0"/>
              <w:bottom w:val="nil"/>
              <w:right w:val="single" w:color="000000" w:sz="4" w:space="0"/>
            </w:tcBorders>
            <w:shd w:val="clear" w:color="auto" w:fill="auto"/>
            <w:vAlign w:val="center"/>
          </w:tcPr>
          <w:p w14:paraId="211C03F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人员聘用</w:t>
            </w:r>
          </w:p>
        </w:tc>
        <w:tc>
          <w:tcPr>
            <w:tcW w:w="785" w:type="dxa"/>
            <w:tcBorders>
              <w:top w:val="single" w:color="000000" w:sz="4" w:space="0"/>
              <w:left w:val="single" w:color="000000" w:sz="4" w:space="0"/>
              <w:bottom w:val="nil"/>
              <w:right w:val="single" w:color="000000" w:sz="4" w:space="0"/>
            </w:tcBorders>
            <w:shd w:val="clear" w:color="auto" w:fill="auto"/>
            <w:vAlign w:val="center"/>
          </w:tcPr>
          <w:p w14:paraId="1BE856B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正向</w:t>
            </w:r>
          </w:p>
        </w:tc>
        <w:tc>
          <w:tcPr>
            <w:tcW w:w="1202" w:type="dxa"/>
            <w:tcBorders>
              <w:top w:val="single" w:color="000000" w:sz="4" w:space="0"/>
              <w:left w:val="single" w:color="000000" w:sz="4" w:space="0"/>
              <w:bottom w:val="nil"/>
              <w:right w:val="single" w:color="000000" w:sz="4" w:space="0"/>
            </w:tcBorders>
            <w:shd w:val="clear" w:color="auto" w:fill="auto"/>
            <w:vAlign w:val="center"/>
          </w:tcPr>
          <w:p w14:paraId="0A39BF4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等于</w:t>
            </w:r>
          </w:p>
        </w:tc>
        <w:tc>
          <w:tcPr>
            <w:tcW w:w="1955" w:type="dxa"/>
            <w:tcBorders>
              <w:top w:val="single" w:color="000000" w:sz="4" w:space="0"/>
              <w:left w:val="single" w:color="000000" w:sz="4" w:space="0"/>
              <w:bottom w:val="nil"/>
              <w:right w:val="single" w:color="000000" w:sz="4" w:space="0"/>
            </w:tcBorders>
            <w:shd w:val="clear" w:color="auto" w:fill="auto"/>
            <w:vAlign w:val="center"/>
          </w:tcPr>
          <w:p w14:paraId="0077C8E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130</w:t>
            </w:r>
          </w:p>
        </w:tc>
        <w:tc>
          <w:tcPr>
            <w:tcW w:w="846" w:type="dxa"/>
            <w:tcBorders>
              <w:top w:val="single" w:color="000000" w:sz="4" w:space="0"/>
              <w:left w:val="single" w:color="000000" w:sz="4" w:space="0"/>
              <w:bottom w:val="nil"/>
              <w:right w:val="single" w:color="000000" w:sz="4" w:space="0"/>
            </w:tcBorders>
            <w:shd w:val="clear" w:color="auto" w:fill="auto"/>
            <w:vAlign w:val="center"/>
          </w:tcPr>
          <w:p w14:paraId="5AF8B87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130.00</w:t>
            </w:r>
          </w:p>
        </w:tc>
        <w:tc>
          <w:tcPr>
            <w:tcW w:w="596" w:type="dxa"/>
            <w:tcBorders>
              <w:top w:val="single" w:color="000000" w:sz="4" w:space="0"/>
              <w:left w:val="single" w:color="000000" w:sz="4" w:space="0"/>
              <w:bottom w:val="nil"/>
              <w:right w:val="single" w:color="000000" w:sz="4" w:space="0"/>
            </w:tcBorders>
            <w:shd w:val="clear" w:color="auto" w:fill="auto"/>
            <w:vAlign w:val="center"/>
          </w:tcPr>
          <w:p w14:paraId="289B74D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万元</w:t>
            </w:r>
          </w:p>
        </w:tc>
        <w:tc>
          <w:tcPr>
            <w:tcW w:w="486" w:type="dxa"/>
            <w:tcBorders>
              <w:top w:val="single" w:color="000000" w:sz="4" w:space="0"/>
              <w:left w:val="single" w:color="000000" w:sz="4" w:space="0"/>
              <w:bottom w:val="nil"/>
              <w:right w:val="single" w:color="000000" w:sz="4" w:space="0"/>
            </w:tcBorders>
            <w:shd w:val="clear" w:color="auto" w:fill="auto"/>
            <w:vAlign w:val="center"/>
          </w:tcPr>
          <w:p w14:paraId="4ED4B66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w:t>
            </w:r>
          </w:p>
        </w:tc>
        <w:tc>
          <w:tcPr>
            <w:tcW w:w="566" w:type="dxa"/>
            <w:tcBorders>
              <w:top w:val="single" w:color="000000" w:sz="4" w:space="0"/>
              <w:left w:val="single" w:color="000000" w:sz="4" w:space="0"/>
              <w:bottom w:val="nil"/>
              <w:right w:val="single" w:color="000000" w:sz="4" w:space="0"/>
            </w:tcBorders>
            <w:shd w:val="clear" w:color="auto" w:fill="auto"/>
            <w:vAlign w:val="center"/>
          </w:tcPr>
          <w:p w14:paraId="2C4263D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w:t>
            </w:r>
          </w:p>
        </w:tc>
        <w:tc>
          <w:tcPr>
            <w:tcW w:w="652" w:type="dxa"/>
            <w:tcBorders>
              <w:top w:val="single" w:color="000000" w:sz="4" w:space="0"/>
              <w:left w:val="single" w:color="000000" w:sz="4" w:space="0"/>
              <w:bottom w:val="nil"/>
              <w:right w:val="single" w:color="000000" w:sz="4" w:space="0"/>
            </w:tcBorders>
            <w:shd w:val="clear" w:color="auto" w:fill="auto"/>
            <w:vAlign w:val="center"/>
          </w:tcPr>
          <w:p w14:paraId="2A0738E2">
            <w:pPr>
              <w:jc w:val="center"/>
              <w:rPr>
                <w:rFonts w:ascii="宋体" w:hAnsi="宋体" w:cs="宋体"/>
                <w:color w:val="000000"/>
                <w:sz w:val="18"/>
                <w:szCs w:val="18"/>
              </w:rPr>
            </w:pPr>
          </w:p>
        </w:tc>
      </w:tr>
      <w:tr w14:paraId="4AB42776">
        <w:tblPrEx>
          <w:tblCellMar>
            <w:top w:w="0" w:type="dxa"/>
            <w:left w:w="108" w:type="dxa"/>
            <w:bottom w:w="0" w:type="dxa"/>
            <w:right w:w="108" w:type="dxa"/>
          </w:tblCellMar>
        </w:tblPrEx>
        <w:trPr>
          <w:trHeight w:val="840" w:hRule="atLeast"/>
        </w:trPr>
        <w:tc>
          <w:tcPr>
            <w:tcW w:w="398" w:type="dxa"/>
            <w:vMerge w:val="continue"/>
            <w:tcBorders>
              <w:top w:val="single" w:color="000000" w:sz="4" w:space="0"/>
              <w:left w:val="single" w:color="000000" w:sz="4" w:space="0"/>
              <w:bottom w:val="nil"/>
              <w:right w:val="single" w:color="000000" w:sz="4" w:space="0"/>
            </w:tcBorders>
            <w:shd w:val="clear" w:color="auto" w:fill="auto"/>
            <w:vAlign w:val="center"/>
          </w:tcPr>
          <w:p w14:paraId="008C5C18">
            <w:pPr>
              <w:jc w:val="center"/>
              <w:rPr>
                <w:rFonts w:ascii="宋体" w:hAnsi="宋体" w:cs="宋体"/>
                <w:color w:val="000000"/>
                <w:sz w:val="18"/>
                <w:szCs w:val="18"/>
              </w:rPr>
            </w:pPr>
          </w:p>
        </w:tc>
        <w:tc>
          <w:tcPr>
            <w:tcW w:w="523" w:type="dxa"/>
            <w:vMerge w:val="continue"/>
            <w:tcBorders>
              <w:top w:val="single" w:color="000000" w:sz="4" w:space="0"/>
              <w:left w:val="single" w:color="000000" w:sz="4" w:space="0"/>
              <w:bottom w:val="nil"/>
              <w:right w:val="single" w:color="000000" w:sz="4" w:space="0"/>
            </w:tcBorders>
            <w:shd w:val="clear" w:color="auto" w:fill="auto"/>
            <w:vAlign w:val="center"/>
          </w:tcPr>
          <w:p w14:paraId="3A8A13C9">
            <w:pPr>
              <w:jc w:val="center"/>
              <w:rPr>
                <w:rFonts w:ascii="宋体" w:hAnsi="宋体" w:cs="宋体"/>
                <w:color w:val="000000"/>
                <w:sz w:val="18"/>
                <w:szCs w:val="18"/>
              </w:rPr>
            </w:pPr>
          </w:p>
        </w:tc>
        <w:tc>
          <w:tcPr>
            <w:tcW w:w="968" w:type="dxa"/>
            <w:vMerge w:val="continue"/>
            <w:tcBorders>
              <w:top w:val="single" w:color="000000" w:sz="4" w:space="0"/>
              <w:left w:val="single" w:color="000000" w:sz="4" w:space="0"/>
              <w:bottom w:val="nil"/>
              <w:right w:val="single" w:color="000000" w:sz="4" w:space="0"/>
            </w:tcBorders>
            <w:shd w:val="clear" w:color="auto" w:fill="auto"/>
            <w:vAlign w:val="center"/>
          </w:tcPr>
          <w:p w14:paraId="1A8048B4">
            <w:pPr>
              <w:jc w:val="center"/>
              <w:rPr>
                <w:rFonts w:ascii="宋体" w:hAnsi="宋体" w:cs="宋体"/>
                <w:color w:val="000000"/>
                <w:sz w:val="18"/>
                <w:szCs w:val="18"/>
              </w:rPr>
            </w:pPr>
          </w:p>
        </w:tc>
        <w:tc>
          <w:tcPr>
            <w:tcW w:w="1248" w:type="dxa"/>
            <w:tcBorders>
              <w:top w:val="single" w:color="000000" w:sz="4" w:space="0"/>
              <w:left w:val="single" w:color="000000" w:sz="4" w:space="0"/>
              <w:bottom w:val="nil"/>
              <w:right w:val="single" w:color="000000" w:sz="4" w:space="0"/>
            </w:tcBorders>
            <w:shd w:val="clear" w:color="auto" w:fill="auto"/>
            <w:vAlign w:val="center"/>
          </w:tcPr>
          <w:p w14:paraId="0BACCCA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研发费用</w:t>
            </w:r>
          </w:p>
        </w:tc>
        <w:tc>
          <w:tcPr>
            <w:tcW w:w="785" w:type="dxa"/>
            <w:tcBorders>
              <w:top w:val="single" w:color="000000" w:sz="4" w:space="0"/>
              <w:left w:val="single" w:color="000000" w:sz="4" w:space="0"/>
              <w:bottom w:val="nil"/>
              <w:right w:val="single" w:color="000000" w:sz="4" w:space="0"/>
            </w:tcBorders>
            <w:shd w:val="clear" w:color="auto" w:fill="auto"/>
            <w:vAlign w:val="center"/>
          </w:tcPr>
          <w:p w14:paraId="5ACC188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正向</w:t>
            </w:r>
          </w:p>
        </w:tc>
        <w:tc>
          <w:tcPr>
            <w:tcW w:w="1202" w:type="dxa"/>
            <w:tcBorders>
              <w:top w:val="single" w:color="000000" w:sz="4" w:space="0"/>
              <w:left w:val="single" w:color="000000" w:sz="4" w:space="0"/>
              <w:bottom w:val="nil"/>
              <w:right w:val="single" w:color="000000" w:sz="4" w:space="0"/>
            </w:tcBorders>
            <w:shd w:val="clear" w:color="auto" w:fill="auto"/>
            <w:vAlign w:val="center"/>
          </w:tcPr>
          <w:p w14:paraId="086E15E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等于</w:t>
            </w:r>
          </w:p>
        </w:tc>
        <w:tc>
          <w:tcPr>
            <w:tcW w:w="1955" w:type="dxa"/>
            <w:tcBorders>
              <w:top w:val="single" w:color="000000" w:sz="4" w:space="0"/>
              <w:left w:val="single" w:color="000000" w:sz="4" w:space="0"/>
              <w:bottom w:val="nil"/>
              <w:right w:val="single" w:color="000000" w:sz="4" w:space="0"/>
            </w:tcBorders>
            <w:shd w:val="clear" w:color="auto" w:fill="auto"/>
            <w:vAlign w:val="center"/>
          </w:tcPr>
          <w:p w14:paraId="0EA488D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300</w:t>
            </w:r>
          </w:p>
        </w:tc>
        <w:tc>
          <w:tcPr>
            <w:tcW w:w="846" w:type="dxa"/>
            <w:tcBorders>
              <w:top w:val="single" w:color="000000" w:sz="4" w:space="0"/>
              <w:left w:val="single" w:color="000000" w:sz="4" w:space="0"/>
              <w:bottom w:val="nil"/>
              <w:right w:val="single" w:color="000000" w:sz="4" w:space="0"/>
            </w:tcBorders>
            <w:shd w:val="clear" w:color="auto" w:fill="auto"/>
            <w:vAlign w:val="center"/>
          </w:tcPr>
          <w:p w14:paraId="1E8F515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300.00</w:t>
            </w:r>
          </w:p>
        </w:tc>
        <w:tc>
          <w:tcPr>
            <w:tcW w:w="596" w:type="dxa"/>
            <w:tcBorders>
              <w:top w:val="single" w:color="000000" w:sz="4" w:space="0"/>
              <w:left w:val="single" w:color="000000" w:sz="4" w:space="0"/>
              <w:bottom w:val="nil"/>
              <w:right w:val="single" w:color="000000" w:sz="4" w:space="0"/>
            </w:tcBorders>
            <w:shd w:val="clear" w:color="auto" w:fill="auto"/>
            <w:vAlign w:val="center"/>
          </w:tcPr>
          <w:p w14:paraId="4E9F7EA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万元</w:t>
            </w:r>
          </w:p>
        </w:tc>
        <w:tc>
          <w:tcPr>
            <w:tcW w:w="486" w:type="dxa"/>
            <w:tcBorders>
              <w:top w:val="single" w:color="000000" w:sz="4" w:space="0"/>
              <w:left w:val="single" w:color="000000" w:sz="4" w:space="0"/>
              <w:bottom w:val="nil"/>
              <w:right w:val="single" w:color="000000" w:sz="4" w:space="0"/>
            </w:tcBorders>
            <w:shd w:val="clear" w:color="auto" w:fill="auto"/>
            <w:vAlign w:val="center"/>
          </w:tcPr>
          <w:p w14:paraId="6F70C7E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w:t>
            </w:r>
          </w:p>
        </w:tc>
        <w:tc>
          <w:tcPr>
            <w:tcW w:w="566" w:type="dxa"/>
            <w:tcBorders>
              <w:top w:val="single" w:color="000000" w:sz="4" w:space="0"/>
              <w:left w:val="single" w:color="000000" w:sz="4" w:space="0"/>
              <w:bottom w:val="nil"/>
              <w:right w:val="single" w:color="000000" w:sz="4" w:space="0"/>
            </w:tcBorders>
            <w:shd w:val="clear" w:color="auto" w:fill="auto"/>
            <w:vAlign w:val="center"/>
          </w:tcPr>
          <w:p w14:paraId="0220F7C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w:t>
            </w:r>
          </w:p>
        </w:tc>
        <w:tc>
          <w:tcPr>
            <w:tcW w:w="652" w:type="dxa"/>
            <w:tcBorders>
              <w:top w:val="single" w:color="000000" w:sz="4" w:space="0"/>
              <w:left w:val="single" w:color="000000" w:sz="4" w:space="0"/>
              <w:bottom w:val="nil"/>
              <w:right w:val="single" w:color="000000" w:sz="4" w:space="0"/>
            </w:tcBorders>
            <w:shd w:val="clear" w:color="auto" w:fill="auto"/>
            <w:vAlign w:val="center"/>
          </w:tcPr>
          <w:p w14:paraId="13FEAAB1">
            <w:pPr>
              <w:jc w:val="center"/>
              <w:rPr>
                <w:rFonts w:ascii="宋体" w:hAnsi="宋体" w:cs="宋体"/>
                <w:color w:val="000000"/>
                <w:sz w:val="18"/>
                <w:szCs w:val="18"/>
              </w:rPr>
            </w:pPr>
          </w:p>
        </w:tc>
      </w:tr>
      <w:tr w14:paraId="6BC69DB0">
        <w:tblPrEx>
          <w:tblCellMar>
            <w:top w:w="0" w:type="dxa"/>
            <w:left w:w="108" w:type="dxa"/>
            <w:bottom w:w="0" w:type="dxa"/>
            <w:right w:w="108" w:type="dxa"/>
          </w:tblCellMar>
        </w:tblPrEx>
        <w:trPr>
          <w:trHeight w:val="840" w:hRule="atLeast"/>
        </w:trPr>
        <w:tc>
          <w:tcPr>
            <w:tcW w:w="398" w:type="dxa"/>
            <w:vMerge w:val="continue"/>
            <w:tcBorders>
              <w:top w:val="single" w:color="000000" w:sz="4" w:space="0"/>
              <w:left w:val="single" w:color="000000" w:sz="4" w:space="0"/>
              <w:bottom w:val="nil"/>
              <w:right w:val="single" w:color="000000" w:sz="4" w:space="0"/>
            </w:tcBorders>
            <w:shd w:val="clear" w:color="auto" w:fill="auto"/>
            <w:vAlign w:val="center"/>
          </w:tcPr>
          <w:p w14:paraId="22BDCF21">
            <w:pPr>
              <w:jc w:val="center"/>
              <w:rPr>
                <w:rFonts w:ascii="宋体" w:hAnsi="宋体" w:cs="宋体"/>
                <w:color w:val="000000"/>
                <w:sz w:val="18"/>
                <w:szCs w:val="18"/>
              </w:rPr>
            </w:pPr>
          </w:p>
        </w:tc>
        <w:tc>
          <w:tcPr>
            <w:tcW w:w="523" w:type="dxa"/>
            <w:vMerge w:val="continue"/>
            <w:tcBorders>
              <w:top w:val="single" w:color="000000" w:sz="4" w:space="0"/>
              <w:left w:val="single" w:color="000000" w:sz="4" w:space="0"/>
              <w:bottom w:val="nil"/>
              <w:right w:val="single" w:color="000000" w:sz="4" w:space="0"/>
            </w:tcBorders>
            <w:shd w:val="clear" w:color="auto" w:fill="auto"/>
            <w:vAlign w:val="center"/>
          </w:tcPr>
          <w:p w14:paraId="53D2EADF">
            <w:pPr>
              <w:jc w:val="center"/>
              <w:rPr>
                <w:rFonts w:ascii="宋体" w:hAnsi="宋体" w:cs="宋体"/>
                <w:color w:val="000000"/>
                <w:sz w:val="18"/>
                <w:szCs w:val="18"/>
              </w:rPr>
            </w:pPr>
          </w:p>
        </w:tc>
        <w:tc>
          <w:tcPr>
            <w:tcW w:w="968" w:type="dxa"/>
            <w:vMerge w:val="continue"/>
            <w:tcBorders>
              <w:top w:val="single" w:color="000000" w:sz="4" w:space="0"/>
              <w:left w:val="single" w:color="000000" w:sz="4" w:space="0"/>
              <w:bottom w:val="nil"/>
              <w:right w:val="single" w:color="000000" w:sz="4" w:space="0"/>
            </w:tcBorders>
            <w:shd w:val="clear" w:color="auto" w:fill="auto"/>
            <w:vAlign w:val="center"/>
          </w:tcPr>
          <w:p w14:paraId="000BA210">
            <w:pPr>
              <w:jc w:val="center"/>
              <w:rPr>
                <w:rFonts w:ascii="宋体" w:hAnsi="宋体" w:cs="宋体"/>
                <w:color w:val="000000"/>
                <w:sz w:val="18"/>
                <w:szCs w:val="18"/>
              </w:rPr>
            </w:pPr>
          </w:p>
        </w:tc>
        <w:tc>
          <w:tcPr>
            <w:tcW w:w="1248" w:type="dxa"/>
            <w:tcBorders>
              <w:top w:val="single" w:color="000000" w:sz="4" w:space="0"/>
              <w:left w:val="single" w:color="000000" w:sz="4" w:space="0"/>
              <w:bottom w:val="nil"/>
              <w:right w:val="single" w:color="000000" w:sz="4" w:space="0"/>
            </w:tcBorders>
            <w:shd w:val="clear" w:color="auto" w:fill="auto"/>
            <w:vAlign w:val="center"/>
          </w:tcPr>
          <w:p w14:paraId="23DF3F9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运行经费</w:t>
            </w:r>
          </w:p>
        </w:tc>
        <w:tc>
          <w:tcPr>
            <w:tcW w:w="785" w:type="dxa"/>
            <w:tcBorders>
              <w:top w:val="single" w:color="000000" w:sz="4" w:space="0"/>
              <w:left w:val="single" w:color="000000" w:sz="4" w:space="0"/>
              <w:bottom w:val="nil"/>
              <w:right w:val="single" w:color="000000" w:sz="4" w:space="0"/>
            </w:tcBorders>
            <w:shd w:val="clear" w:color="auto" w:fill="auto"/>
            <w:vAlign w:val="center"/>
          </w:tcPr>
          <w:p w14:paraId="42AD85E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正向</w:t>
            </w:r>
          </w:p>
        </w:tc>
        <w:tc>
          <w:tcPr>
            <w:tcW w:w="1202" w:type="dxa"/>
            <w:tcBorders>
              <w:top w:val="single" w:color="000000" w:sz="4" w:space="0"/>
              <w:left w:val="single" w:color="000000" w:sz="4" w:space="0"/>
              <w:bottom w:val="nil"/>
              <w:right w:val="single" w:color="000000" w:sz="4" w:space="0"/>
            </w:tcBorders>
            <w:shd w:val="clear" w:color="auto" w:fill="auto"/>
            <w:vAlign w:val="center"/>
          </w:tcPr>
          <w:p w14:paraId="74F6B0A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等于</w:t>
            </w:r>
          </w:p>
        </w:tc>
        <w:tc>
          <w:tcPr>
            <w:tcW w:w="1955" w:type="dxa"/>
            <w:tcBorders>
              <w:top w:val="single" w:color="000000" w:sz="4" w:space="0"/>
              <w:left w:val="single" w:color="000000" w:sz="4" w:space="0"/>
              <w:bottom w:val="nil"/>
              <w:right w:val="single" w:color="000000" w:sz="4" w:space="0"/>
            </w:tcBorders>
            <w:shd w:val="clear" w:color="auto" w:fill="auto"/>
            <w:vAlign w:val="center"/>
          </w:tcPr>
          <w:p w14:paraId="158F53B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70</w:t>
            </w:r>
          </w:p>
        </w:tc>
        <w:tc>
          <w:tcPr>
            <w:tcW w:w="846" w:type="dxa"/>
            <w:tcBorders>
              <w:top w:val="single" w:color="000000" w:sz="4" w:space="0"/>
              <w:left w:val="single" w:color="000000" w:sz="4" w:space="0"/>
              <w:bottom w:val="nil"/>
              <w:right w:val="single" w:color="000000" w:sz="4" w:space="0"/>
            </w:tcBorders>
            <w:shd w:val="clear" w:color="auto" w:fill="auto"/>
            <w:vAlign w:val="center"/>
          </w:tcPr>
          <w:p w14:paraId="682866F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70.00</w:t>
            </w:r>
          </w:p>
        </w:tc>
        <w:tc>
          <w:tcPr>
            <w:tcW w:w="596" w:type="dxa"/>
            <w:tcBorders>
              <w:top w:val="single" w:color="000000" w:sz="4" w:space="0"/>
              <w:left w:val="single" w:color="000000" w:sz="4" w:space="0"/>
              <w:bottom w:val="nil"/>
              <w:right w:val="single" w:color="000000" w:sz="4" w:space="0"/>
            </w:tcBorders>
            <w:shd w:val="clear" w:color="auto" w:fill="auto"/>
            <w:vAlign w:val="center"/>
          </w:tcPr>
          <w:p w14:paraId="40B5DEC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万元</w:t>
            </w:r>
          </w:p>
        </w:tc>
        <w:tc>
          <w:tcPr>
            <w:tcW w:w="486" w:type="dxa"/>
            <w:tcBorders>
              <w:top w:val="single" w:color="000000" w:sz="4" w:space="0"/>
              <w:left w:val="single" w:color="000000" w:sz="4" w:space="0"/>
              <w:bottom w:val="nil"/>
              <w:right w:val="single" w:color="000000" w:sz="4" w:space="0"/>
            </w:tcBorders>
            <w:shd w:val="clear" w:color="auto" w:fill="auto"/>
            <w:vAlign w:val="center"/>
          </w:tcPr>
          <w:p w14:paraId="7C51F86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w:t>
            </w:r>
          </w:p>
        </w:tc>
        <w:tc>
          <w:tcPr>
            <w:tcW w:w="566" w:type="dxa"/>
            <w:tcBorders>
              <w:top w:val="single" w:color="000000" w:sz="4" w:space="0"/>
              <w:left w:val="single" w:color="000000" w:sz="4" w:space="0"/>
              <w:bottom w:val="nil"/>
              <w:right w:val="single" w:color="000000" w:sz="4" w:space="0"/>
            </w:tcBorders>
            <w:shd w:val="clear" w:color="auto" w:fill="auto"/>
            <w:vAlign w:val="center"/>
          </w:tcPr>
          <w:p w14:paraId="44240ED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w:t>
            </w:r>
          </w:p>
        </w:tc>
        <w:tc>
          <w:tcPr>
            <w:tcW w:w="652" w:type="dxa"/>
            <w:tcBorders>
              <w:top w:val="single" w:color="000000" w:sz="4" w:space="0"/>
              <w:left w:val="single" w:color="000000" w:sz="4" w:space="0"/>
              <w:bottom w:val="nil"/>
              <w:right w:val="single" w:color="000000" w:sz="4" w:space="0"/>
            </w:tcBorders>
            <w:shd w:val="clear" w:color="auto" w:fill="auto"/>
            <w:vAlign w:val="center"/>
          </w:tcPr>
          <w:p w14:paraId="767FA235">
            <w:pPr>
              <w:jc w:val="center"/>
              <w:rPr>
                <w:rFonts w:ascii="宋体" w:hAnsi="宋体" w:cs="宋体"/>
                <w:color w:val="000000"/>
                <w:sz w:val="18"/>
                <w:szCs w:val="18"/>
              </w:rPr>
            </w:pPr>
          </w:p>
        </w:tc>
      </w:tr>
      <w:tr w14:paraId="19DC54F9">
        <w:tblPrEx>
          <w:tblCellMar>
            <w:top w:w="0" w:type="dxa"/>
            <w:left w:w="108" w:type="dxa"/>
            <w:bottom w:w="0" w:type="dxa"/>
            <w:right w:w="108" w:type="dxa"/>
          </w:tblCellMar>
        </w:tblPrEx>
        <w:trPr>
          <w:trHeight w:val="840" w:hRule="atLeast"/>
        </w:trPr>
        <w:tc>
          <w:tcPr>
            <w:tcW w:w="398" w:type="dxa"/>
            <w:vMerge w:val="continue"/>
            <w:tcBorders>
              <w:top w:val="single" w:color="000000" w:sz="4" w:space="0"/>
              <w:left w:val="single" w:color="000000" w:sz="4" w:space="0"/>
              <w:bottom w:val="nil"/>
              <w:right w:val="single" w:color="000000" w:sz="4" w:space="0"/>
            </w:tcBorders>
            <w:shd w:val="clear" w:color="auto" w:fill="auto"/>
            <w:vAlign w:val="center"/>
          </w:tcPr>
          <w:p w14:paraId="502027A9">
            <w:pPr>
              <w:jc w:val="center"/>
              <w:rPr>
                <w:rFonts w:ascii="宋体" w:hAnsi="宋体" w:cs="宋体"/>
                <w:color w:val="000000"/>
                <w:sz w:val="18"/>
                <w:szCs w:val="18"/>
              </w:rPr>
            </w:pPr>
          </w:p>
        </w:tc>
        <w:tc>
          <w:tcPr>
            <w:tcW w:w="523" w:type="dxa"/>
            <w:vMerge w:val="restart"/>
            <w:tcBorders>
              <w:top w:val="single" w:color="000000" w:sz="4" w:space="0"/>
              <w:left w:val="single" w:color="000000" w:sz="4" w:space="0"/>
              <w:bottom w:val="nil"/>
              <w:right w:val="single" w:color="000000" w:sz="4" w:space="0"/>
            </w:tcBorders>
            <w:shd w:val="clear" w:color="auto" w:fill="auto"/>
            <w:vAlign w:val="center"/>
          </w:tcPr>
          <w:p w14:paraId="34F2259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效益指标</w:t>
            </w:r>
          </w:p>
        </w:tc>
        <w:tc>
          <w:tcPr>
            <w:tcW w:w="968" w:type="dxa"/>
            <w:vMerge w:val="restart"/>
            <w:tcBorders>
              <w:top w:val="single" w:color="000000" w:sz="4" w:space="0"/>
              <w:left w:val="single" w:color="000000" w:sz="4" w:space="0"/>
              <w:bottom w:val="nil"/>
              <w:right w:val="single" w:color="000000" w:sz="4" w:space="0"/>
            </w:tcBorders>
            <w:shd w:val="clear" w:color="auto" w:fill="auto"/>
            <w:vAlign w:val="center"/>
          </w:tcPr>
          <w:p w14:paraId="6E71CB5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社会效益指标</w:t>
            </w:r>
          </w:p>
        </w:tc>
        <w:tc>
          <w:tcPr>
            <w:tcW w:w="1248" w:type="dxa"/>
            <w:tcBorders>
              <w:top w:val="single" w:color="000000" w:sz="4" w:space="0"/>
              <w:left w:val="single" w:color="000000" w:sz="4" w:space="0"/>
              <w:bottom w:val="nil"/>
              <w:right w:val="single" w:color="000000" w:sz="4" w:space="0"/>
            </w:tcBorders>
            <w:shd w:val="clear" w:color="auto" w:fill="auto"/>
            <w:vAlign w:val="center"/>
          </w:tcPr>
          <w:p w14:paraId="57F8FEA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推动社会发展</w:t>
            </w:r>
          </w:p>
        </w:tc>
        <w:tc>
          <w:tcPr>
            <w:tcW w:w="785" w:type="dxa"/>
            <w:tcBorders>
              <w:top w:val="single" w:color="000000" w:sz="4" w:space="0"/>
              <w:left w:val="single" w:color="000000" w:sz="4" w:space="0"/>
              <w:bottom w:val="nil"/>
              <w:right w:val="single" w:color="000000" w:sz="4" w:space="0"/>
            </w:tcBorders>
            <w:shd w:val="clear" w:color="auto" w:fill="auto"/>
            <w:vAlign w:val="center"/>
          </w:tcPr>
          <w:p w14:paraId="1B07607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正向</w:t>
            </w:r>
          </w:p>
        </w:tc>
        <w:tc>
          <w:tcPr>
            <w:tcW w:w="1202" w:type="dxa"/>
            <w:tcBorders>
              <w:top w:val="single" w:color="000000" w:sz="4" w:space="0"/>
              <w:left w:val="single" w:color="000000" w:sz="4" w:space="0"/>
              <w:bottom w:val="nil"/>
              <w:right w:val="single" w:color="000000" w:sz="4" w:space="0"/>
            </w:tcBorders>
            <w:shd w:val="clear" w:color="auto" w:fill="auto"/>
            <w:vAlign w:val="center"/>
          </w:tcPr>
          <w:p w14:paraId="354FD3A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大于等于</w:t>
            </w:r>
          </w:p>
        </w:tc>
        <w:tc>
          <w:tcPr>
            <w:tcW w:w="1955" w:type="dxa"/>
            <w:tcBorders>
              <w:top w:val="single" w:color="000000" w:sz="4" w:space="0"/>
              <w:left w:val="single" w:color="000000" w:sz="4" w:space="0"/>
              <w:bottom w:val="nil"/>
              <w:right w:val="single" w:color="000000" w:sz="4" w:space="0"/>
            </w:tcBorders>
            <w:shd w:val="clear" w:color="auto" w:fill="auto"/>
            <w:vAlign w:val="center"/>
          </w:tcPr>
          <w:p w14:paraId="1DE2BD3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95</w:t>
            </w:r>
          </w:p>
        </w:tc>
        <w:tc>
          <w:tcPr>
            <w:tcW w:w="846" w:type="dxa"/>
            <w:tcBorders>
              <w:top w:val="single" w:color="000000" w:sz="4" w:space="0"/>
              <w:left w:val="single" w:color="000000" w:sz="4" w:space="0"/>
              <w:bottom w:val="nil"/>
              <w:right w:val="single" w:color="000000" w:sz="4" w:space="0"/>
            </w:tcBorders>
            <w:shd w:val="clear" w:color="auto" w:fill="auto"/>
            <w:vAlign w:val="center"/>
          </w:tcPr>
          <w:p w14:paraId="7EB9529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94.00</w:t>
            </w:r>
          </w:p>
        </w:tc>
        <w:tc>
          <w:tcPr>
            <w:tcW w:w="596" w:type="dxa"/>
            <w:tcBorders>
              <w:top w:val="single" w:color="000000" w:sz="4" w:space="0"/>
              <w:left w:val="single" w:color="000000" w:sz="4" w:space="0"/>
              <w:bottom w:val="nil"/>
              <w:right w:val="single" w:color="000000" w:sz="4" w:space="0"/>
            </w:tcBorders>
            <w:shd w:val="clear" w:color="auto" w:fill="auto"/>
            <w:vAlign w:val="center"/>
          </w:tcPr>
          <w:p w14:paraId="1EB51D1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c>
          <w:tcPr>
            <w:tcW w:w="486" w:type="dxa"/>
            <w:tcBorders>
              <w:top w:val="single" w:color="000000" w:sz="4" w:space="0"/>
              <w:left w:val="single" w:color="000000" w:sz="4" w:space="0"/>
              <w:bottom w:val="nil"/>
              <w:right w:val="single" w:color="000000" w:sz="4" w:space="0"/>
            </w:tcBorders>
            <w:shd w:val="clear" w:color="auto" w:fill="auto"/>
            <w:vAlign w:val="center"/>
          </w:tcPr>
          <w:p w14:paraId="4E42F28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w:t>
            </w:r>
          </w:p>
        </w:tc>
        <w:tc>
          <w:tcPr>
            <w:tcW w:w="566" w:type="dxa"/>
            <w:tcBorders>
              <w:top w:val="single" w:color="000000" w:sz="4" w:space="0"/>
              <w:left w:val="single" w:color="000000" w:sz="4" w:space="0"/>
              <w:bottom w:val="nil"/>
              <w:right w:val="single" w:color="000000" w:sz="4" w:space="0"/>
            </w:tcBorders>
            <w:shd w:val="clear" w:color="auto" w:fill="auto"/>
            <w:vAlign w:val="center"/>
          </w:tcPr>
          <w:p w14:paraId="3A0C30E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7.92</w:t>
            </w:r>
          </w:p>
        </w:tc>
        <w:tc>
          <w:tcPr>
            <w:tcW w:w="652" w:type="dxa"/>
            <w:tcBorders>
              <w:top w:val="single" w:color="000000" w:sz="4" w:space="0"/>
              <w:left w:val="single" w:color="000000" w:sz="4" w:space="0"/>
              <w:bottom w:val="nil"/>
              <w:right w:val="single" w:color="000000" w:sz="4" w:space="0"/>
            </w:tcBorders>
            <w:shd w:val="clear" w:color="auto" w:fill="auto"/>
            <w:vAlign w:val="center"/>
          </w:tcPr>
          <w:p w14:paraId="1990E282">
            <w:pPr>
              <w:jc w:val="center"/>
              <w:rPr>
                <w:rFonts w:ascii="宋体" w:hAnsi="宋体" w:cs="宋体"/>
                <w:color w:val="000000"/>
                <w:sz w:val="18"/>
                <w:szCs w:val="18"/>
              </w:rPr>
            </w:pPr>
          </w:p>
        </w:tc>
      </w:tr>
      <w:tr w14:paraId="1EF5624E">
        <w:tblPrEx>
          <w:tblCellMar>
            <w:top w:w="0" w:type="dxa"/>
            <w:left w:w="108" w:type="dxa"/>
            <w:bottom w:w="0" w:type="dxa"/>
            <w:right w:w="108" w:type="dxa"/>
          </w:tblCellMar>
        </w:tblPrEx>
        <w:trPr>
          <w:trHeight w:val="840" w:hRule="atLeast"/>
        </w:trPr>
        <w:tc>
          <w:tcPr>
            <w:tcW w:w="398" w:type="dxa"/>
            <w:vMerge w:val="continue"/>
            <w:tcBorders>
              <w:top w:val="single" w:color="000000" w:sz="4" w:space="0"/>
              <w:left w:val="single" w:color="000000" w:sz="4" w:space="0"/>
              <w:bottom w:val="nil"/>
              <w:right w:val="single" w:color="000000" w:sz="4" w:space="0"/>
            </w:tcBorders>
            <w:shd w:val="clear" w:color="auto" w:fill="auto"/>
            <w:vAlign w:val="center"/>
          </w:tcPr>
          <w:p w14:paraId="37F6ED2A">
            <w:pPr>
              <w:jc w:val="center"/>
              <w:rPr>
                <w:rFonts w:ascii="宋体" w:hAnsi="宋体" w:cs="宋体"/>
                <w:color w:val="000000"/>
                <w:sz w:val="18"/>
                <w:szCs w:val="18"/>
              </w:rPr>
            </w:pPr>
          </w:p>
        </w:tc>
        <w:tc>
          <w:tcPr>
            <w:tcW w:w="523" w:type="dxa"/>
            <w:vMerge w:val="continue"/>
            <w:tcBorders>
              <w:top w:val="single" w:color="000000" w:sz="4" w:space="0"/>
              <w:left w:val="single" w:color="000000" w:sz="4" w:space="0"/>
              <w:bottom w:val="nil"/>
              <w:right w:val="single" w:color="000000" w:sz="4" w:space="0"/>
            </w:tcBorders>
            <w:shd w:val="clear" w:color="auto" w:fill="auto"/>
            <w:vAlign w:val="center"/>
          </w:tcPr>
          <w:p w14:paraId="48507160">
            <w:pPr>
              <w:jc w:val="center"/>
              <w:rPr>
                <w:rFonts w:ascii="宋体" w:hAnsi="宋体" w:cs="宋体"/>
                <w:color w:val="000000"/>
                <w:sz w:val="18"/>
                <w:szCs w:val="18"/>
              </w:rPr>
            </w:pPr>
          </w:p>
        </w:tc>
        <w:tc>
          <w:tcPr>
            <w:tcW w:w="968" w:type="dxa"/>
            <w:vMerge w:val="continue"/>
            <w:tcBorders>
              <w:top w:val="single" w:color="000000" w:sz="4" w:space="0"/>
              <w:left w:val="single" w:color="000000" w:sz="4" w:space="0"/>
              <w:bottom w:val="nil"/>
              <w:right w:val="single" w:color="000000" w:sz="4" w:space="0"/>
            </w:tcBorders>
            <w:shd w:val="clear" w:color="auto" w:fill="auto"/>
            <w:vAlign w:val="center"/>
          </w:tcPr>
          <w:p w14:paraId="59DBB81D">
            <w:pPr>
              <w:jc w:val="center"/>
              <w:rPr>
                <w:rFonts w:ascii="宋体" w:hAnsi="宋体" w:cs="宋体"/>
                <w:color w:val="000000"/>
                <w:sz w:val="18"/>
                <w:szCs w:val="18"/>
              </w:rPr>
            </w:pPr>
          </w:p>
        </w:tc>
        <w:tc>
          <w:tcPr>
            <w:tcW w:w="1248" w:type="dxa"/>
            <w:tcBorders>
              <w:top w:val="single" w:color="000000" w:sz="4" w:space="0"/>
              <w:left w:val="single" w:color="000000" w:sz="4" w:space="0"/>
              <w:bottom w:val="nil"/>
              <w:right w:val="single" w:color="000000" w:sz="4" w:space="0"/>
            </w:tcBorders>
            <w:shd w:val="clear" w:color="auto" w:fill="auto"/>
            <w:vAlign w:val="center"/>
          </w:tcPr>
          <w:p w14:paraId="3229C5D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培塑城市发展新动能</w:t>
            </w:r>
          </w:p>
        </w:tc>
        <w:tc>
          <w:tcPr>
            <w:tcW w:w="785" w:type="dxa"/>
            <w:tcBorders>
              <w:top w:val="single" w:color="000000" w:sz="4" w:space="0"/>
              <w:left w:val="single" w:color="000000" w:sz="4" w:space="0"/>
              <w:bottom w:val="nil"/>
              <w:right w:val="single" w:color="000000" w:sz="4" w:space="0"/>
            </w:tcBorders>
            <w:shd w:val="clear" w:color="auto" w:fill="auto"/>
            <w:vAlign w:val="center"/>
          </w:tcPr>
          <w:p w14:paraId="135AA88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正向</w:t>
            </w:r>
          </w:p>
        </w:tc>
        <w:tc>
          <w:tcPr>
            <w:tcW w:w="1202" w:type="dxa"/>
            <w:tcBorders>
              <w:top w:val="single" w:color="000000" w:sz="4" w:space="0"/>
              <w:left w:val="single" w:color="000000" w:sz="4" w:space="0"/>
              <w:bottom w:val="nil"/>
              <w:right w:val="single" w:color="000000" w:sz="4" w:space="0"/>
            </w:tcBorders>
            <w:shd w:val="clear" w:color="auto" w:fill="auto"/>
            <w:vAlign w:val="center"/>
          </w:tcPr>
          <w:p w14:paraId="6B32067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大于等于</w:t>
            </w:r>
          </w:p>
        </w:tc>
        <w:tc>
          <w:tcPr>
            <w:tcW w:w="1955" w:type="dxa"/>
            <w:tcBorders>
              <w:top w:val="single" w:color="000000" w:sz="4" w:space="0"/>
              <w:left w:val="single" w:color="000000" w:sz="4" w:space="0"/>
              <w:bottom w:val="nil"/>
              <w:right w:val="single" w:color="000000" w:sz="4" w:space="0"/>
            </w:tcBorders>
            <w:shd w:val="clear" w:color="auto" w:fill="auto"/>
            <w:vAlign w:val="center"/>
          </w:tcPr>
          <w:p w14:paraId="3A9AC89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95</w:t>
            </w:r>
          </w:p>
        </w:tc>
        <w:tc>
          <w:tcPr>
            <w:tcW w:w="846" w:type="dxa"/>
            <w:tcBorders>
              <w:top w:val="single" w:color="000000" w:sz="4" w:space="0"/>
              <w:left w:val="single" w:color="000000" w:sz="4" w:space="0"/>
              <w:bottom w:val="nil"/>
              <w:right w:val="single" w:color="000000" w:sz="4" w:space="0"/>
            </w:tcBorders>
            <w:shd w:val="clear" w:color="auto" w:fill="auto"/>
            <w:vAlign w:val="center"/>
          </w:tcPr>
          <w:p w14:paraId="61B945F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95.00</w:t>
            </w:r>
          </w:p>
        </w:tc>
        <w:tc>
          <w:tcPr>
            <w:tcW w:w="596" w:type="dxa"/>
            <w:tcBorders>
              <w:top w:val="single" w:color="000000" w:sz="4" w:space="0"/>
              <w:left w:val="single" w:color="000000" w:sz="4" w:space="0"/>
              <w:bottom w:val="nil"/>
              <w:right w:val="single" w:color="000000" w:sz="4" w:space="0"/>
            </w:tcBorders>
            <w:shd w:val="clear" w:color="auto" w:fill="auto"/>
            <w:vAlign w:val="center"/>
          </w:tcPr>
          <w:p w14:paraId="623875A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c>
          <w:tcPr>
            <w:tcW w:w="486" w:type="dxa"/>
            <w:tcBorders>
              <w:top w:val="single" w:color="000000" w:sz="4" w:space="0"/>
              <w:left w:val="single" w:color="000000" w:sz="4" w:space="0"/>
              <w:bottom w:val="nil"/>
              <w:right w:val="single" w:color="000000" w:sz="4" w:space="0"/>
            </w:tcBorders>
            <w:shd w:val="clear" w:color="auto" w:fill="auto"/>
            <w:vAlign w:val="center"/>
          </w:tcPr>
          <w:p w14:paraId="56DDCDA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7</w:t>
            </w:r>
          </w:p>
        </w:tc>
        <w:tc>
          <w:tcPr>
            <w:tcW w:w="566" w:type="dxa"/>
            <w:tcBorders>
              <w:top w:val="single" w:color="000000" w:sz="4" w:space="0"/>
              <w:left w:val="single" w:color="000000" w:sz="4" w:space="0"/>
              <w:bottom w:val="nil"/>
              <w:right w:val="single" w:color="000000" w:sz="4" w:space="0"/>
            </w:tcBorders>
            <w:shd w:val="clear" w:color="auto" w:fill="auto"/>
            <w:vAlign w:val="center"/>
          </w:tcPr>
          <w:p w14:paraId="6B73941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7</w:t>
            </w:r>
          </w:p>
        </w:tc>
        <w:tc>
          <w:tcPr>
            <w:tcW w:w="652" w:type="dxa"/>
            <w:tcBorders>
              <w:top w:val="single" w:color="000000" w:sz="4" w:space="0"/>
              <w:left w:val="single" w:color="000000" w:sz="4" w:space="0"/>
              <w:bottom w:val="nil"/>
              <w:right w:val="single" w:color="000000" w:sz="4" w:space="0"/>
            </w:tcBorders>
            <w:shd w:val="clear" w:color="auto" w:fill="auto"/>
            <w:vAlign w:val="center"/>
          </w:tcPr>
          <w:p w14:paraId="79FB4D6E">
            <w:pPr>
              <w:jc w:val="center"/>
              <w:rPr>
                <w:rFonts w:ascii="宋体" w:hAnsi="宋体" w:cs="宋体"/>
                <w:color w:val="000000"/>
                <w:sz w:val="18"/>
                <w:szCs w:val="18"/>
              </w:rPr>
            </w:pPr>
          </w:p>
        </w:tc>
      </w:tr>
      <w:tr w14:paraId="71CB3211">
        <w:tblPrEx>
          <w:tblCellMar>
            <w:top w:w="0" w:type="dxa"/>
            <w:left w:w="108" w:type="dxa"/>
            <w:bottom w:w="0" w:type="dxa"/>
            <w:right w:w="108" w:type="dxa"/>
          </w:tblCellMar>
        </w:tblPrEx>
        <w:trPr>
          <w:trHeight w:val="840" w:hRule="atLeast"/>
        </w:trPr>
        <w:tc>
          <w:tcPr>
            <w:tcW w:w="398" w:type="dxa"/>
            <w:vMerge w:val="continue"/>
            <w:tcBorders>
              <w:top w:val="single" w:color="000000" w:sz="4" w:space="0"/>
              <w:left w:val="single" w:color="000000" w:sz="4" w:space="0"/>
              <w:bottom w:val="nil"/>
              <w:right w:val="single" w:color="000000" w:sz="4" w:space="0"/>
            </w:tcBorders>
            <w:shd w:val="clear" w:color="auto" w:fill="auto"/>
            <w:vAlign w:val="center"/>
          </w:tcPr>
          <w:p w14:paraId="4C636DF1">
            <w:pPr>
              <w:jc w:val="center"/>
              <w:rPr>
                <w:rFonts w:ascii="宋体" w:hAnsi="宋体" w:cs="宋体"/>
                <w:color w:val="000000"/>
                <w:sz w:val="18"/>
                <w:szCs w:val="18"/>
              </w:rPr>
            </w:pPr>
          </w:p>
        </w:tc>
        <w:tc>
          <w:tcPr>
            <w:tcW w:w="523" w:type="dxa"/>
            <w:vMerge w:val="continue"/>
            <w:tcBorders>
              <w:top w:val="single" w:color="000000" w:sz="4" w:space="0"/>
              <w:left w:val="single" w:color="000000" w:sz="4" w:space="0"/>
              <w:bottom w:val="nil"/>
              <w:right w:val="single" w:color="000000" w:sz="4" w:space="0"/>
            </w:tcBorders>
            <w:shd w:val="clear" w:color="auto" w:fill="auto"/>
            <w:vAlign w:val="center"/>
          </w:tcPr>
          <w:p w14:paraId="6FC8CC90">
            <w:pPr>
              <w:jc w:val="center"/>
              <w:rPr>
                <w:rFonts w:ascii="宋体" w:hAnsi="宋体" w:cs="宋体"/>
                <w:color w:val="000000"/>
                <w:sz w:val="18"/>
                <w:szCs w:val="18"/>
              </w:rPr>
            </w:pPr>
          </w:p>
        </w:tc>
        <w:tc>
          <w:tcPr>
            <w:tcW w:w="968" w:type="dxa"/>
            <w:vMerge w:val="restart"/>
            <w:tcBorders>
              <w:top w:val="single" w:color="000000" w:sz="4" w:space="0"/>
              <w:left w:val="single" w:color="000000" w:sz="4" w:space="0"/>
              <w:bottom w:val="nil"/>
              <w:right w:val="single" w:color="000000" w:sz="4" w:space="0"/>
            </w:tcBorders>
            <w:shd w:val="clear" w:color="auto" w:fill="auto"/>
            <w:vAlign w:val="center"/>
          </w:tcPr>
          <w:p w14:paraId="17AF7A2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可持续影响指标</w:t>
            </w:r>
          </w:p>
        </w:tc>
        <w:tc>
          <w:tcPr>
            <w:tcW w:w="1248" w:type="dxa"/>
            <w:tcBorders>
              <w:top w:val="single" w:color="000000" w:sz="4" w:space="0"/>
              <w:left w:val="single" w:color="000000" w:sz="4" w:space="0"/>
              <w:bottom w:val="nil"/>
              <w:right w:val="single" w:color="000000" w:sz="4" w:space="0"/>
            </w:tcBorders>
            <w:shd w:val="clear" w:color="auto" w:fill="auto"/>
            <w:vAlign w:val="center"/>
          </w:tcPr>
          <w:p w14:paraId="0D4AB40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持续推动科技发展</w:t>
            </w:r>
          </w:p>
        </w:tc>
        <w:tc>
          <w:tcPr>
            <w:tcW w:w="785" w:type="dxa"/>
            <w:tcBorders>
              <w:top w:val="single" w:color="000000" w:sz="4" w:space="0"/>
              <w:left w:val="single" w:color="000000" w:sz="4" w:space="0"/>
              <w:bottom w:val="nil"/>
              <w:right w:val="single" w:color="000000" w:sz="4" w:space="0"/>
            </w:tcBorders>
            <w:shd w:val="clear" w:color="auto" w:fill="auto"/>
            <w:vAlign w:val="center"/>
          </w:tcPr>
          <w:p w14:paraId="06E6C29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正向</w:t>
            </w:r>
          </w:p>
        </w:tc>
        <w:tc>
          <w:tcPr>
            <w:tcW w:w="1202" w:type="dxa"/>
            <w:tcBorders>
              <w:top w:val="single" w:color="000000" w:sz="4" w:space="0"/>
              <w:left w:val="single" w:color="000000" w:sz="4" w:space="0"/>
              <w:bottom w:val="nil"/>
              <w:right w:val="single" w:color="000000" w:sz="4" w:space="0"/>
            </w:tcBorders>
            <w:shd w:val="clear" w:color="auto" w:fill="auto"/>
            <w:vAlign w:val="center"/>
          </w:tcPr>
          <w:p w14:paraId="604EF10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大于等于</w:t>
            </w:r>
          </w:p>
        </w:tc>
        <w:tc>
          <w:tcPr>
            <w:tcW w:w="1955" w:type="dxa"/>
            <w:tcBorders>
              <w:top w:val="single" w:color="000000" w:sz="4" w:space="0"/>
              <w:left w:val="single" w:color="000000" w:sz="4" w:space="0"/>
              <w:bottom w:val="nil"/>
              <w:right w:val="single" w:color="000000" w:sz="4" w:space="0"/>
            </w:tcBorders>
            <w:shd w:val="clear" w:color="auto" w:fill="auto"/>
            <w:vAlign w:val="center"/>
          </w:tcPr>
          <w:p w14:paraId="4EC6C40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95</w:t>
            </w:r>
          </w:p>
        </w:tc>
        <w:tc>
          <w:tcPr>
            <w:tcW w:w="846" w:type="dxa"/>
            <w:tcBorders>
              <w:top w:val="single" w:color="000000" w:sz="4" w:space="0"/>
              <w:left w:val="single" w:color="000000" w:sz="4" w:space="0"/>
              <w:bottom w:val="nil"/>
              <w:right w:val="single" w:color="000000" w:sz="4" w:space="0"/>
            </w:tcBorders>
            <w:shd w:val="clear" w:color="auto" w:fill="auto"/>
            <w:vAlign w:val="center"/>
          </w:tcPr>
          <w:p w14:paraId="7047CA2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94.00</w:t>
            </w:r>
          </w:p>
        </w:tc>
        <w:tc>
          <w:tcPr>
            <w:tcW w:w="596" w:type="dxa"/>
            <w:tcBorders>
              <w:top w:val="single" w:color="000000" w:sz="4" w:space="0"/>
              <w:left w:val="single" w:color="000000" w:sz="4" w:space="0"/>
              <w:bottom w:val="nil"/>
              <w:right w:val="single" w:color="000000" w:sz="4" w:space="0"/>
            </w:tcBorders>
            <w:shd w:val="clear" w:color="auto" w:fill="auto"/>
            <w:vAlign w:val="center"/>
          </w:tcPr>
          <w:p w14:paraId="2F6F613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c>
          <w:tcPr>
            <w:tcW w:w="486" w:type="dxa"/>
            <w:tcBorders>
              <w:top w:val="single" w:color="000000" w:sz="4" w:space="0"/>
              <w:left w:val="single" w:color="000000" w:sz="4" w:space="0"/>
              <w:bottom w:val="nil"/>
              <w:right w:val="single" w:color="000000" w:sz="4" w:space="0"/>
            </w:tcBorders>
            <w:shd w:val="clear" w:color="auto" w:fill="auto"/>
            <w:vAlign w:val="center"/>
          </w:tcPr>
          <w:p w14:paraId="05615F8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w:t>
            </w:r>
          </w:p>
        </w:tc>
        <w:tc>
          <w:tcPr>
            <w:tcW w:w="566" w:type="dxa"/>
            <w:tcBorders>
              <w:top w:val="single" w:color="000000" w:sz="4" w:space="0"/>
              <w:left w:val="single" w:color="000000" w:sz="4" w:space="0"/>
              <w:bottom w:val="nil"/>
              <w:right w:val="single" w:color="000000" w:sz="4" w:space="0"/>
            </w:tcBorders>
            <w:shd w:val="clear" w:color="auto" w:fill="auto"/>
            <w:vAlign w:val="center"/>
          </w:tcPr>
          <w:p w14:paraId="1E77C12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7.92</w:t>
            </w:r>
          </w:p>
        </w:tc>
        <w:tc>
          <w:tcPr>
            <w:tcW w:w="652" w:type="dxa"/>
            <w:tcBorders>
              <w:top w:val="single" w:color="000000" w:sz="4" w:space="0"/>
              <w:left w:val="single" w:color="000000" w:sz="4" w:space="0"/>
              <w:bottom w:val="nil"/>
              <w:right w:val="single" w:color="000000" w:sz="4" w:space="0"/>
            </w:tcBorders>
            <w:shd w:val="clear" w:color="auto" w:fill="auto"/>
            <w:vAlign w:val="center"/>
          </w:tcPr>
          <w:p w14:paraId="72D29F07">
            <w:pPr>
              <w:jc w:val="center"/>
              <w:rPr>
                <w:rFonts w:ascii="宋体" w:hAnsi="宋体" w:cs="宋体"/>
                <w:color w:val="000000"/>
                <w:sz w:val="18"/>
                <w:szCs w:val="18"/>
              </w:rPr>
            </w:pPr>
          </w:p>
        </w:tc>
      </w:tr>
      <w:tr w14:paraId="19555D41">
        <w:tblPrEx>
          <w:tblCellMar>
            <w:top w:w="0" w:type="dxa"/>
            <w:left w:w="108" w:type="dxa"/>
            <w:bottom w:w="0" w:type="dxa"/>
            <w:right w:w="108" w:type="dxa"/>
          </w:tblCellMar>
        </w:tblPrEx>
        <w:trPr>
          <w:trHeight w:val="840" w:hRule="atLeast"/>
        </w:trPr>
        <w:tc>
          <w:tcPr>
            <w:tcW w:w="398" w:type="dxa"/>
            <w:vMerge w:val="continue"/>
            <w:tcBorders>
              <w:top w:val="single" w:color="000000" w:sz="4" w:space="0"/>
              <w:left w:val="single" w:color="000000" w:sz="4" w:space="0"/>
              <w:bottom w:val="nil"/>
              <w:right w:val="single" w:color="000000" w:sz="4" w:space="0"/>
            </w:tcBorders>
            <w:shd w:val="clear" w:color="auto" w:fill="auto"/>
            <w:vAlign w:val="center"/>
          </w:tcPr>
          <w:p w14:paraId="669CF329">
            <w:pPr>
              <w:jc w:val="center"/>
              <w:rPr>
                <w:rFonts w:ascii="宋体" w:hAnsi="宋体" w:cs="宋体"/>
                <w:color w:val="000000"/>
                <w:sz w:val="18"/>
                <w:szCs w:val="18"/>
              </w:rPr>
            </w:pPr>
          </w:p>
        </w:tc>
        <w:tc>
          <w:tcPr>
            <w:tcW w:w="523" w:type="dxa"/>
            <w:vMerge w:val="continue"/>
            <w:tcBorders>
              <w:top w:val="single" w:color="000000" w:sz="4" w:space="0"/>
              <w:left w:val="single" w:color="000000" w:sz="4" w:space="0"/>
              <w:bottom w:val="nil"/>
              <w:right w:val="single" w:color="000000" w:sz="4" w:space="0"/>
            </w:tcBorders>
            <w:shd w:val="clear" w:color="auto" w:fill="auto"/>
            <w:vAlign w:val="center"/>
          </w:tcPr>
          <w:p w14:paraId="65A730AF">
            <w:pPr>
              <w:jc w:val="center"/>
              <w:rPr>
                <w:rFonts w:ascii="宋体" w:hAnsi="宋体" w:cs="宋体"/>
                <w:color w:val="000000"/>
                <w:sz w:val="18"/>
                <w:szCs w:val="18"/>
              </w:rPr>
            </w:pPr>
          </w:p>
        </w:tc>
        <w:tc>
          <w:tcPr>
            <w:tcW w:w="968" w:type="dxa"/>
            <w:vMerge w:val="continue"/>
            <w:tcBorders>
              <w:top w:val="single" w:color="000000" w:sz="4" w:space="0"/>
              <w:left w:val="single" w:color="000000" w:sz="4" w:space="0"/>
              <w:bottom w:val="nil"/>
              <w:right w:val="single" w:color="000000" w:sz="4" w:space="0"/>
            </w:tcBorders>
            <w:shd w:val="clear" w:color="auto" w:fill="auto"/>
            <w:vAlign w:val="center"/>
          </w:tcPr>
          <w:p w14:paraId="63B4C63B">
            <w:pPr>
              <w:jc w:val="center"/>
              <w:rPr>
                <w:rFonts w:ascii="宋体" w:hAnsi="宋体" w:cs="宋体"/>
                <w:color w:val="000000"/>
                <w:sz w:val="18"/>
                <w:szCs w:val="18"/>
              </w:rPr>
            </w:pPr>
          </w:p>
        </w:tc>
        <w:tc>
          <w:tcPr>
            <w:tcW w:w="1248" w:type="dxa"/>
            <w:tcBorders>
              <w:top w:val="single" w:color="000000" w:sz="4" w:space="0"/>
              <w:left w:val="single" w:color="000000" w:sz="4" w:space="0"/>
              <w:bottom w:val="nil"/>
              <w:right w:val="single" w:color="000000" w:sz="4" w:space="0"/>
            </w:tcBorders>
            <w:shd w:val="clear" w:color="auto" w:fill="auto"/>
            <w:vAlign w:val="center"/>
          </w:tcPr>
          <w:p w14:paraId="5C04BD3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加快包头市打造世界绿色硅都步伐</w:t>
            </w:r>
          </w:p>
        </w:tc>
        <w:tc>
          <w:tcPr>
            <w:tcW w:w="785" w:type="dxa"/>
            <w:tcBorders>
              <w:top w:val="single" w:color="000000" w:sz="4" w:space="0"/>
              <w:left w:val="single" w:color="000000" w:sz="4" w:space="0"/>
              <w:bottom w:val="nil"/>
              <w:right w:val="single" w:color="000000" w:sz="4" w:space="0"/>
            </w:tcBorders>
            <w:shd w:val="clear" w:color="auto" w:fill="auto"/>
            <w:vAlign w:val="center"/>
          </w:tcPr>
          <w:p w14:paraId="7086AA5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正向</w:t>
            </w:r>
          </w:p>
        </w:tc>
        <w:tc>
          <w:tcPr>
            <w:tcW w:w="1202" w:type="dxa"/>
            <w:tcBorders>
              <w:top w:val="single" w:color="000000" w:sz="4" w:space="0"/>
              <w:left w:val="single" w:color="000000" w:sz="4" w:space="0"/>
              <w:bottom w:val="nil"/>
              <w:right w:val="single" w:color="000000" w:sz="4" w:space="0"/>
            </w:tcBorders>
            <w:shd w:val="clear" w:color="auto" w:fill="auto"/>
            <w:vAlign w:val="center"/>
          </w:tcPr>
          <w:p w14:paraId="3C6C7B3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大于等于</w:t>
            </w:r>
          </w:p>
        </w:tc>
        <w:tc>
          <w:tcPr>
            <w:tcW w:w="1955" w:type="dxa"/>
            <w:tcBorders>
              <w:top w:val="single" w:color="000000" w:sz="4" w:space="0"/>
              <w:left w:val="single" w:color="000000" w:sz="4" w:space="0"/>
              <w:bottom w:val="nil"/>
              <w:right w:val="single" w:color="000000" w:sz="4" w:space="0"/>
            </w:tcBorders>
            <w:shd w:val="clear" w:color="auto" w:fill="auto"/>
            <w:vAlign w:val="center"/>
          </w:tcPr>
          <w:p w14:paraId="2267629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98</w:t>
            </w:r>
          </w:p>
        </w:tc>
        <w:tc>
          <w:tcPr>
            <w:tcW w:w="846" w:type="dxa"/>
            <w:tcBorders>
              <w:top w:val="single" w:color="000000" w:sz="4" w:space="0"/>
              <w:left w:val="single" w:color="000000" w:sz="4" w:space="0"/>
              <w:bottom w:val="nil"/>
              <w:right w:val="single" w:color="000000" w:sz="4" w:space="0"/>
            </w:tcBorders>
            <w:shd w:val="clear" w:color="auto" w:fill="auto"/>
            <w:vAlign w:val="center"/>
          </w:tcPr>
          <w:p w14:paraId="4EC0683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97.00</w:t>
            </w:r>
          </w:p>
        </w:tc>
        <w:tc>
          <w:tcPr>
            <w:tcW w:w="596" w:type="dxa"/>
            <w:tcBorders>
              <w:top w:val="single" w:color="000000" w:sz="4" w:space="0"/>
              <w:left w:val="single" w:color="000000" w:sz="4" w:space="0"/>
              <w:bottom w:val="nil"/>
              <w:right w:val="single" w:color="000000" w:sz="4" w:space="0"/>
            </w:tcBorders>
            <w:shd w:val="clear" w:color="auto" w:fill="auto"/>
            <w:vAlign w:val="center"/>
          </w:tcPr>
          <w:p w14:paraId="2B86495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c>
          <w:tcPr>
            <w:tcW w:w="486" w:type="dxa"/>
            <w:tcBorders>
              <w:top w:val="single" w:color="000000" w:sz="4" w:space="0"/>
              <w:left w:val="single" w:color="000000" w:sz="4" w:space="0"/>
              <w:bottom w:val="nil"/>
              <w:right w:val="single" w:color="000000" w:sz="4" w:space="0"/>
            </w:tcBorders>
            <w:shd w:val="clear" w:color="auto" w:fill="auto"/>
            <w:vAlign w:val="center"/>
          </w:tcPr>
          <w:p w14:paraId="5928365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7</w:t>
            </w:r>
          </w:p>
        </w:tc>
        <w:tc>
          <w:tcPr>
            <w:tcW w:w="566" w:type="dxa"/>
            <w:tcBorders>
              <w:top w:val="single" w:color="000000" w:sz="4" w:space="0"/>
              <w:left w:val="single" w:color="000000" w:sz="4" w:space="0"/>
              <w:bottom w:val="nil"/>
              <w:right w:val="single" w:color="000000" w:sz="4" w:space="0"/>
            </w:tcBorders>
            <w:shd w:val="clear" w:color="auto" w:fill="auto"/>
            <w:vAlign w:val="center"/>
          </w:tcPr>
          <w:p w14:paraId="0459DE8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6.93</w:t>
            </w:r>
          </w:p>
        </w:tc>
        <w:tc>
          <w:tcPr>
            <w:tcW w:w="652" w:type="dxa"/>
            <w:tcBorders>
              <w:top w:val="single" w:color="000000" w:sz="4" w:space="0"/>
              <w:left w:val="single" w:color="000000" w:sz="4" w:space="0"/>
              <w:bottom w:val="nil"/>
              <w:right w:val="single" w:color="000000" w:sz="4" w:space="0"/>
            </w:tcBorders>
            <w:shd w:val="clear" w:color="auto" w:fill="auto"/>
            <w:vAlign w:val="center"/>
          </w:tcPr>
          <w:p w14:paraId="5826722C">
            <w:pPr>
              <w:jc w:val="center"/>
              <w:rPr>
                <w:rFonts w:ascii="宋体" w:hAnsi="宋体" w:cs="宋体"/>
                <w:color w:val="000000"/>
                <w:sz w:val="18"/>
                <w:szCs w:val="18"/>
              </w:rPr>
            </w:pPr>
          </w:p>
        </w:tc>
      </w:tr>
      <w:tr w14:paraId="12863ADA">
        <w:tblPrEx>
          <w:tblCellMar>
            <w:top w:w="0" w:type="dxa"/>
            <w:left w:w="108" w:type="dxa"/>
            <w:bottom w:w="0" w:type="dxa"/>
            <w:right w:w="108" w:type="dxa"/>
          </w:tblCellMar>
        </w:tblPrEx>
        <w:trPr>
          <w:trHeight w:val="840" w:hRule="atLeast"/>
        </w:trPr>
        <w:tc>
          <w:tcPr>
            <w:tcW w:w="398" w:type="dxa"/>
            <w:vMerge w:val="continue"/>
            <w:tcBorders>
              <w:top w:val="single" w:color="000000" w:sz="4" w:space="0"/>
              <w:left w:val="single" w:color="000000" w:sz="4" w:space="0"/>
              <w:bottom w:val="nil"/>
              <w:right w:val="single" w:color="000000" w:sz="4" w:space="0"/>
            </w:tcBorders>
            <w:shd w:val="clear" w:color="auto" w:fill="auto"/>
            <w:vAlign w:val="center"/>
          </w:tcPr>
          <w:p w14:paraId="338734CF">
            <w:pPr>
              <w:jc w:val="center"/>
              <w:rPr>
                <w:rFonts w:ascii="宋体" w:hAnsi="宋体" w:cs="宋体"/>
                <w:color w:val="000000"/>
                <w:sz w:val="18"/>
                <w:szCs w:val="18"/>
              </w:rPr>
            </w:pPr>
          </w:p>
        </w:tc>
        <w:tc>
          <w:tcPr>
            <w:tcW w:w="523" w:type="dxa"/>
            <w:tcBorders>
              <w:top w:val="single" w:color="000000" w:sz="4" w:space="0"/>
              <w:left w:val="single" w:color="000000" w:sz="4" w:space="0"/>
              <w:bottom w:val="nil"/>
              <w:right w:val="single" w:color="000000" w:sz="4" w:space="0"/>
            </w:tcBorders>
            <w:shd w:val="clear" w:color="auto" w:fill="auto"/>
            <w:vAlign w:val="center"/>
          </w:tcPr>
          <w:p w14:paraId="1E12162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满意度指标</w:t>
            </w:r>
          </w:p>
        </w:tc>
        <w:tc>
          <w:tcPr>
            <w:tcW w:w="968" w:type="dxa"/>
            <w:tcBorders>
              <w:top w:val="single" w:color="000000" w:sz="4" w:space="0"/>
              <w:left w:val="single" w:color="000000" w:sz="4" w:space="0"/>
              <w:bottom w:val="nil"/>
              <w:right w:val="single" w:color="000000" w:sz="4" w:space="0"/>
            </w:tcBorders>
            <w:shd w:val="clear" w:color="auto" w:fill="auto"/>
            <w:vAlign w:val="center"/>
          </w:tcPr>
          <w:p w14:paraId="0BC9200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服务对象满意度指标</w:t>
            </w:r>
          </w:p>
        </w:tc>
        <w:tc>
          <w:tcPr>
            <w:tcW w:w="1248" w:type="dxa"/>
            <w:tcBorders>
              <w:top w:val="single" w:color="000000" w:sz="4" w:space="0"/>
              <w:left w:val="single" w:color="000000" w:sz="4" w:space="0"/>
              <w:bottom w:val="nil"/>
              <w:right w:val="single" w:color="000000" w:sz="4" w:space="0"/>
            </w:tcBorders>
            <w:shd w:val="clear" w:color="auto" w:fill="auto"/>
            <w:vAlign w:val="center"/>
          </w:tcPr>
          <w:p w14:paraId="3180D80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浙江大学满意度</w:t>
            </w:r>
          </w:p>
        </w:tc>
        <w:tc>
          <w:tcPr>
            <w:tcW w:w="785" w:type="dxa"/>
            <w:tcBorders>
              <w:top w:val="single" w:color="000000" w:sz="4" w:space="0"/>
              <w:left w:val="single" w:color="000000" w:sz="4" w:space="0"/>
              <w:bottom w:val="nil"/>
              <w:right w:val="single" w:color="000000" w:sz="4" w:space="0"/>
            </w:tcBorders>
            <w:shd w:val="clear" w:color="auto" w:fill="auto"/>
            <w:vAlign w:val="center"/>
          </w:tcPr>
          <w:p w14:paraId="70F0F57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正向</w:t>
            </w:r>
          </w:p>
        </w:tc>
        <w:tc>
          <w:tcPr>
            <w:tcW w:w="1202" w:type="dxa"/>
            <w:tcBorders>
              <w:top w:val="single" w:color="000000" w:sz="4" w:space="0"/>
              <w:left w:val="single" w:color="000000" w:sz="4" w:space="0"/>
              <w:bottom w:val="nil"/>
              <w:right w:val="single" w:color="000000" w:sz="4" w:space="0"/>
            </w:tcBorders>
            <w:shd w:val="clear" w:color="auto" w:fill="auto"/>
            <w:vAlign w:val="center"/>
          </w:tcPr>
          <w:p w14:paraId="4CC4369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大于等于</w:t>
            </w:r>
          </w:p>
        </w:tc>
        <w:tc>
          <w:tcPr>
            <w:tcW w:w="1955" w:type="dxa"/>
            <w:tcBorders>
              <w:top w:val="single" w:color="000000" w:sz="4" w:space="0"/>
              <w:left w:val="single" w:color="000000" w:sz="4" w:space="0"/>
              <w:bottom w:val="nil"/>
              <w:right w:val="single" w:color="000000" w:sz="4" w:space="0"/>
            </w:tcBorders>
            <w:shd w:val="clear" w:color="auto" w:fill="auto"/>
            <w:vAlign w:val="center"/>
          </w:tcPr>
          <w:p w14:paraId="166812A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98</w:t>
            </w:r>
          </w:p>
        </w:tc>
        <w:tc>
          <w:tcPr>
            <w:tcW w:w="846" w:type="dxa"/>
            <w:tcBorders>
              <w:top w:val="single" w:color="000000" w:sz="4" w:space="0"/>
              <w:left w:val="single" w:color="000000" w:sz="4" w:space="0"/>
              <w:bottom w:val="nil"/>
              <w:right w:val="single" w:color="000000" w:sz="4" w:space="0"/>
            </w:tcBorders>
            <w:shd w:val="clear" w:color="auto" w:fill="auto"/>
            <w:vAlign w:val="center"/>
          </w:tcPr>
          <w:p w14:paraId="1C9D7DC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96.00</w:t>
            </w:r>
          </w:p>
        </w:tc>
        <w:tc>
          <w:tcPr>
            <w:tcW w:w="596" w:type="dxa"/>
            <w:tcBorders>
              <w:top w:val="single" w:color="000000" w:sz="4" w:space="0"/>
              <w:left w:val="single" w:color="000000" w:sz="4" w:space="0"/>
              <w:bottom w:val="nil"/>
              <w:right w:val="single" w:color="000000" w:sz="4" w:space="0"/>
            </w:tcBorders>
            <w:shd w:val="clear" w:color="auto" w:fill="auto"/>
            <w:vAlign w:val="center"/>
          </w:tcPr>
          <w:p w14:paraId="4CF1350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c>
          <w:tcPr>
            <w:tcW w:w="486" w:type="dxa"/>
            <w:tcBorders>
              <w:top w:val="single" w:color="000000" w:sz="4" w:space="0"/>
              <w:left w:val="single" w:color="000000" w:sz="4" w:space="0"/>
              <w:bottom w:val="nil"/>
              <w:right w:val="single" w:color="000000" w:sz="4" w:space="0"/>
            </w:tcBorders>
            <w:shd w:val="clear" w:color="auto" w:fill="auto"/>
            <w:vAlign w:val="center"/>
          </w:tcPr>
          <w:p w14:paraId="55A1C35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w:t>
            </w:r>
          </w:p>
        </w:tc>
        <w:tc>
          <w:tcPr>
            <w:tcW w:w="566" w:type="dxa"/>
            <w:tcBorders>
              <w:top w:val="single" w:color="000000" w:sz="4" w:space="0"/>
              <w:left w:val="single" w:color="000000" w:sz="4" w:space="0"/>
              <w:bottom w:val="nil"/>
              <w:right w:val="single" w:color="000000" w:sz="4" w:space="0"/>
            </w:tcBorders>
            <w:shd w:val="clear" w:color="auto" w:fill="auto"/>
            <w:vAlign w:val="center"/>
          </w:tcPr>
          <w:p w14:paraId="7C04869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9.8</w:t>
            </w:r>
          </w:p>
        </w:tc>
        <w:tc>
          <w:tcPr>
            <w:tcW w:w="652" w:type="dxa"/>
            <w:tcBorders>
              <w:top w:val="single" w:color="000000" w:sz="4" w:space="0"/>
              <w:left w:val="single" w:color="000000" w:sz="4" w:space="0"/>
              <w:bottom w:val="nil"/>
              <w:right w:val="single" w:color="000000" w:sz="4" w:space="0"/>
            </w:tcBorders>
            <w:shd w:val="clear" w:color="auto" w:fill="auto"/>
            <w:vAlign w:val="center"/>
          </w:tcPr>
          <w:p w14:paraId="1F384687">
            <w:pPr>
              <w:jc w:val="center"/>
              <w:rPr>
                <w:rFonts w:ascii="宋体" w:hAnsi="宋体" w:cs="宋体"/>
                <w:color w:val="000000"/>
                <w:sz w:val="18"/>
                <w:szCs w:val="18"/>
              </w:rPr>
            </w:pPr>
          </w:p>
        </w:tc>
      </w:tr>
      <w:tr w14:paraId="72F2537B">
        <w:tblPrEx>
          <w:tblCellMar>
            <w:top w:w="0" w:type="dxa"/>
            <w:left w:w="108" w:type="dxa"/>
            <w:bottom w:w="0" w:type="dxa"/>
            <w:right w:w="108" w:type="dxa"/>
          </w:tblCellMar>
        </w:tblPrEx>
        <w:trPr>
          <w:trHeight w:val="840" w:hRule="atLeast"/>
        </w:trPr>
        <w:tc>
          <w:tcPr>
            <w:tcW w:w="852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9CF26F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总分</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9160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100</w:t>
            </w:r>
          </w:p>
        </w:tc>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F1F5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99.57</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A2CBD">
            <w:pPr>
              <w:jc w:val="center"/>
              <w:rPr>
                <w:rFonts w:ascii="宋体" w:hAnsi="宋体" w:cs="宋体"/>
                <w:color w:val="000000"/>
                <w:sz w:val="18"/>
                <w:szCs w:val="18"/>
              </w:rPr>
            </w:pPr>
          </w:p>
        </w:tc>
      </w:tr>
    </w:tbl>
    <w:p w14:paraId="570904F3">
      <w:pPr>
        <w:widowControl/>
        <w:spacing w:before="240" w:after="240"/>
        <w:jc w:val="left"/>
        <w:rPr>
          <w:rFonts w:ascii="kai_ti_gb2312" w:hAnsi="kai_ti_gb2312" w:eastAsia="kai_ti_gb2312" w:cs="kai_ti_gb2312"/>
          <w:b/>
          <w:bCs/>
          <w:kern w:val="0"/>
          <w:sz w:val="27"/>
          <w:szCs w:val="27"/>
        </w:rPr>
      </w:pPr>
    </w:p>
    <w:tbl>
      <w:tblPr>
        <w:tblStyle w:val="20"/>
        <w:tblW w:w="9938" w:type="dxa"/>
        <w:tblInd w:w="93" w:type="dxa"/>
        <w:tblLayout w:type="autofit"/>
        <w:tblCellMar>
          <w:top w:w="0" w:type="dxa"/>
          <w:left w:w="108" w:type="dxa"/>
          <w:bottom w:w="0" w:type="dxa"/>
          <w:right w:w="108" w:type="dxa"/>
        </w:tblCellMar>
      </w:tblPr>
      <w:tblGrid>
        <w:gridCol w:w="498"/>
        <w:gridCol w:w="578"/>
        <w:gridCol w:w="908"/>
        <w:gridCol w:w="1246"/>
        <w:gridCol w:w="724"/>
        <w:gridCol w:w="839"/>
        <w:gridCol w:w="760"/>
        <w:gridCol w:w="1025"/>
        <w:gridCol w:w="909"/>
        <w:gridCol w:w="938"/>
        <w:gridCol w:w="756"/>
        <w:gridCol w:w="757"/>
      </w:tblGrid>
      <w:tr w14:paraId="7E9BA7B5">
        <w:tblPrEx>
          <w:tblCellMar>
            <w:top w:w="0" w:type="dxa"/>
            <w:left w:w="108" w:type="dxa"/>
            <w:bottom w:w="0" w:type="dxa"/>
            <w:right w:w="108" w:type="dxa"/>
          </w:tblCellMar>
        </w:tblPrEx>
        <w:trPr>
          <w:trHeight w:val="960" w:hRule="atLeast"/>
        </w:trPr>
        <w:tc>
          <w:tcPr>
            <w:tcW w:w="9938"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1C6DF16B">
            <w:pPr>
              <w:widowControl/>
              <w:jc w:val="center"/>
              <w:textAlignment w:val="center"/>
              <w:rPr>
                <w:rFonts w:ascii="宋体" w:hAnsi="宋体" w:cs="宋体"/>
                <w:b/>
                <w:bCs/>
                <w:color w:val="000000"/>
                <w:sz w:val="40"/>
                <w:szCs w:val="40"/>
              </w:rPr>
            </w:pPr>
            <w:r>
              <w:rPr>
                <w:rFonts w:hint="eastAsia" w:ascii="宋体" w:hAnsi="宋体" w:cs="宋体"/>
                <w:b/>
                <w:bCs/>
                <w:color w:val="000000"/>
                <w:kern w:val="0"/>
                <w:sz w:val="40"/>
                <w:szCs w:val="40"/>
                <w:lang w:bidi="ar"/>
              </w:rPr>
              <w:t>项目支出绩效自评表</w:t>
            </w:r>
            <w:r>
              <w:rPr>
                <w:rFonts w:hint="eastAsia" w:ascii="宋体" w:hAnsi="宋体" w:cs="宋体"/>
                <w:b/>
                <w:bCs/>
                <w:color w:val="000000"/>
                <w:kern w:val="0"/>
                <w:sz w:val="40"/>
                <w:szCs w:val="40"/>
                <w:lang w:bidi="ar"/>
              </w:rPr>
              <w:br w:type="textWrapping"/>
            </w:r>
            <w:r>
              <w:rPr>
                <w:rFonts w:hint="eastAsia" w:ascii="宋体" w:hAnsi="宋体" w:cs="宋体"/>
                <w:b/>
                <w:bCs/>
                <w:color w:val="000000"/>
                <w:kern w:val="0"/>
                <w:sz w:val="40"/>
                <w:szCs w:val="40"/>
                <w:lang w:bidi="ar"/>
              </w:rPr>
              <w:t>(2024年度）</w:t>
            </w:r>
          </w:p>
        </w:tc>
      </w:tr>
      <w:tr w14:paraId="4F35C01C">
        <w:tblPrEx>
          <w:tblCellMar>
            <w:top w:w="0" w:type="dxa"/>
            <w:left w:w="108" w:type="dxa"/>
            <w:bottom w:w="0" w:type="dxa"/>
            <w:right w:w="108" w:type="dxa"/>
          </w:tblCellMar>
        </w:tblPrEx>
        <w:trPr>
          <w:trHeight w:val="380" w:hRule="atLeast"/>
        </w:trPr>
        <w:tc>
          <w:tcPr>
            <w:tcW w:w="10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717D25">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lang w:bidi="ar"/>
              </w:rPr>
              <w:t>项目名称</w:t>
            </w:r>
          </w:p>
        </w:tc>
        <w:tc>
          <w:tcPr>
            <w:tcW w:w="886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EB4F85E">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科技创新引导奖励资金</w:t>
            </w:r>
          </w:p>
        </w:tc>
      </w:tr>
      <w:tr w14:paraId="3B652DBD">
        <w:tblPrEx>
          <w:tblCellMar>
            <w:top w:w="0" w:type="dxa"/>
            <w:left w:w="108" w:type="dxa"/>
            <w:bottom w:w="0" w:type="dxa"/>
            <w:right w:w="108" w:type="dxa"/>
          </w:tblCellMar>
        </w:tblPrEx>
        <w:trPr>
          <w:trHeight w:val="380" w:hRule="atLeast"/>
        </w:trPr>
        <w:tc>
          <w:tcPr>
            <w:tcW w:w="10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33C88A">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lang w:bidi="ar"/>
              </w:rPr>
              <w:t>主管部门</w:t>
            </w:r>
          </w:p>
        </w:tc>
        <w:tc>
          <w:tcPr>
            <w:tcW w:w="371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BF225D6">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包头市科学技术局（部门）</w:t>
            </w:r>
          </w:p>
        </w:tc>
        <w:tc>
          <w:tcPr>
            <w:tcW w:w="17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3E96A9">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lang w:bidi="ar"/>
              </w:rPr>
              <w:t>实施单位</w:t>
            </w:r>
          </w:p>
        </w:tc>
        <w:tc>
          <w:tcPr>
            <w:tcW w:w="336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C63FD9F">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包头市科技创新服务中心</w:t>
            </w:r>
          </w:p>
        </w:tc>
      </w:tr>
      <w:tr w14:paraId="2B0F1E71">
        <w:tblPrEx>
          <w:tblCellMar>
            <w:top w:w="0" w:type="dxa"/>
            <w:left w:w="108" w:type="dxa"/>
            <w:bottom w:w="0" w:type="dxa"/>
            <w:right w:w="108" w:type="dxa"/>
          </w:tblCellMar>
        </w:tblPrEx>
        <w:trPr>
          <w:trHeight w:val="380" w:hRule="atLeast"/>
        </w:trPr>
        <w:tc>
          <w:tcPr>
            <w:tcW w:w="107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7074A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项目资金</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（万元）</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3F1DD">
            <w:pPr>
              <w:rPr>
                <w:rFonts w:ascii="宋体" w:hAnsi="宋体" w:cs="宋体"/>
                <w:color w:val="000000"/>
                <w:sz w:val="18"/>
                <w:szCs w:val="18"/>
              </w:rPr>
            </w:pP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83A0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年初预算数</w:t>
            </w:r>
          </w:p>
        </w:tc>
        <w:tc>
          <w:tcPr>
            <w:tcW w:w="15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95D66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全年预算数</w:t>
            </w:r>
          </w:p>
        </w:tc>
        <w:tc>
          <w:tcPr>
            <w:tcW w:w="17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C9998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全年执行数</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DBB4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分值</w:t>
            </w:r>
          </w:p>
        </w:tc>
        <w:tc>
          <w:tcPr>
            <w:tcW w:w="16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81334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执行率（%）</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9AB1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得分</w:t>
            </w:r>
          </w:p>
        </w:tc>
      </w:tr>
      <w:tr w14:paraId="4F886432">
        <w:tblPrEx>
          <w:tblCellMar>
            <w:top w:w="0" w:type="dxa"/>
            <w:left w:w="108" w:type="dxa"/>
            <w:bottom w:w="0" w:type="dxa"/>
            <w:right w:w="108" w:type="dxa"/>
          </w:tblCellMar>
        </w:tblPrEx>
        <w:trPr>
          <w:trHeight w:val="380" w:hRule="atLeast"/>
        </w:trPr>
        <w:tc>
          <w:tcPr>
            <w:tcW w:w="107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5DE025">
            <w:pPr>
              <w:jc w:val="center"/>
              <w:rPr>
                <w:rFonts w:ascii="宋体" w:hAnsi="宋体" w:cs="宋体"/>
                <w:color w:val="000000"/>
                <w:sz w:val="18"/>
                <w:szCs w:val="18"/>
              </w:rPr>
            </w:pP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7466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年度资金总额</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90D36">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0</w:t>
            </w:r>
          </w:p>
        </w:tc>
        <w:tc>
          <w:tcPr>
            <w:tcW w:w="15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AA8BB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50</w:t>
            </w:r>
          </w:p>
        </w:tc>
        <w:tc>
          <w:tcPr>
            <w:tcW w:w="17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74F70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50</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E841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w:t>
            </w:r>
          </w:p>
        </w:tc>
        <w:tc>
          <w:tcPr>
            <w:tcW w:w="16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891BB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100</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11CC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w:t>
            </w:r>
          </w:p>
        </w:tc>
      </w:tr>
      <w:tr w14:paraId="356F03BE">
        <w:tblPrEx>
          <w:tblCellMar>
            <w:top w:w="0" w:type="dxa"/>
            <w:left w:w="108" w:type="dxa"/>
            <w:bottom w:w="0" w:type="dxa"/>
            <w:right w:w="108" w:type="dxa"/>
          </w:tblCellMar>
        </w:tblPrEx>
        <w:trPr>
          <w:trHeight w:val="380" w:hRule="atLeast"/>
        </w:trPr>
        <w:tc>
          <w:tcPr>
            <w:tcW w:w="107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8C2449">
            <w:pPr>
              <w:jc w:val="center"/>
              <w:rPr>
                <w:rFonts w:ascii="宋体" w:hAnsi="宋体" w:cs="宋体"/>
                <w:color w:val="000000"/>
                <w:sz w:val="18"/>
                <w:szCs w:val="18"/>
              </w:rPr>
            </w:pP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1FD8A">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其中：财政拨款</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69782">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0</w:t>
            </w:r>
          </w:p>
        </w:tc>
        <w:tc>
          <w:tcPr>
            <w:tcW w:w="15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55806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50</w:t>
            </w:r>
          </w:p>
        </w:tc>
        <w:tc>
          <w:tcPr>
            <w:tcW w:w="17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ABF60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B7E26">
            <w:pPr>
              <w:widowControl/>
              <w:jc w:val="center"/>
              <w:textAlignment w:val="center"/>
              <w:rPr>
                <w:rFonts w:ascii="Arial" w:hAnsi="Arial" w:cs="Arial"/>
                <w:color w:val="222222"/>
                <w:sz w:val="19"/>
                <w:szCs w:val="19"/>
              </w:rPr>
            </w:pPr>
            <w:r>
              <w:rPr>
                <w:rFonts w:ascii="Arial" w:hAnsi="Arial" w:cs="Arial"/>
                <w:color w:val="222222"/>
                <w:kern w:val="0"/>
                <w:sz w:val="19"/>
                <w:szCs w:val="19"/>
                <w:lang w:bidi="ar"/>
              </w:rPr>
              <w:t>——</w:t>
            </w:r>
          </w:p>
        </w:tc>
        <w:tc>
          <w:tcPr>
            <w:tcW w:w="16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44CF8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100</w:t>
            </w: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485D5">
            <w:pPr>
              <w:widowControl/>
              <w:jc w:val="center"/>
              <w:textAlignment w:val="center"/>
              <w:rPr>
                <w:rFonts w:ascii="Arial" w:hAnsi="Arial" w:cs="Arial"/>
                <w:color w:val="222222"/>
                <w:sz w:val="19"/>
                <w:szCs w:val="19"/>
              </w:rPr>
            </w:pPr>
            <w:r>
              <w:rPr>
                <w:rFonts w:ascii="Arial" w:hAnsi="Arial" w:cs="Arial"/>
                <w:color w:val="222222"/>
                <w:kern w:val="0"/>
                <w:sz w:val="19"/>
                <w:szCs w:val="19"/>
                <w:lang w:bidi="ar"/>
              </w:rPr>
              <w:t>——</w:t>
            </w:r>
          </w:p>
        </w:tc>
      </w:tr>
      <w:tr w14:paraId="688631C4">
        <w:tblPrEx>
          <w:tblCellMar>
            <w:top w:w="0" w:type="dxa"/>
            <w:left w:w="108" w:type="dxa"/>
            <w:bottom w:w="0" w:type="dxa"/>
            <w:right w:w="108" w:type="dxa"/>
          </w:tblCellMar>
        </w:tblPrEx>
        <w:trPr>
          <w:trHeight w:val="380" w:hRule="atLeast"/>
        </w:trPr>
        <w:tc>
          <w:tcPr>
            <w:tcW w:w="107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1DDD6D">
            <w:pPr>
              <w:jc w:val="center"/>
              <w:rPr>
                <w:rFonts w:ascii="宋体" w:hAnsi="宋体" w:cs="宋体"/>
                <w:color w:val="000000"/>
                <w:sz w:val="18"/>
                <w:szCs w:val="18"/>
              </w:rPr>
            </w:pP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24FD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上年结转资金</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8A039">
            <w:pPr>
              <w:rPr>
                <w:rFonts w:ascii="宋体" w:hAnsi="宋体" w:cs="宋体"/>
                <w:color w:val="000000"/>
                <w:sz w:val="18"/>
                <w:szCs w:val="18"/>
              </w:rPr>
            </w:pPr>
          </w:p>
        </w:tc>
        <w:tc>
          <w:tcPr>
            <w:tcW w:w="15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A00524">
            <w:pPr>
              <w:jc w:val="center"/>
              <w:rPr>
                <w:rFonts w:ascii="宋体" w:hAnsi="宋体" w:cs="宋体"/>
                <w:color w:val="000000"/>
                <w:sz w:val="18"/>
                <w:szCs w:val="18"/>
              </w:rPr>
            </w:pPr>
          </w:p>
        </w:tc>
        <w:tc>
          <w:tcPr>
            <w:tcW w:w="17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D5D4D2">
            <w:pPr>
              <w:jc w:val="center"/>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E7B5B">
            <w:pPr>
              <w:widowControl/>
              <w:jc w:val="center"/>
              <w:textAlignment w:val="center"/>
              <w:rPr>
                <w:rFonts w:ascii="Arial" w:hAnsi="Arial" w:cs="Arial"/>
                <w:color w:val="222222"/>
                <w:sz w:val="19"/>
                <w:szCs w:val="19"/>
              </w:rPr>
            </w:pPr>
            <w:r>
              <w:rPr>
                <w:rFonts w:ascii="Arial" w:hAnsi="Arial" w:cs="Arial"/>
                <w:color w:val="222222"/>
                <w:kern w:val="0"/>
                <w:sz w:val="19"/>
                <w:szCs w:val="19"/>
                <w:lang w:bidi="ar"/>
              </w:rPr>
              <w:t>——</w:t>
            </w:r>
          </w:p>
        </w:tc>
        <w:tc>
          <w:tcPr>
            <w:tcW w:w="16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09685C">
            <w:pPr>
              <w:jc w:val="center"/>
              <w:rPr>
                <w:rFonts w:ascii="宋体" w:hAnsi="宋体" w:cs="宋体"/>
                <w:color w:val="000000"/>
                <w:sz w:val="18"/>
                <w:szCs w:val="18"/>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1BB68">
            <w:pPr>
              <w:widowControl/>
              <w:jc w:val="center"/>
              <w:textAlignment w:val="center"/>
              <w:rPr>
                <w:rFonts w:ascii="Arial" w:hAnsi="Arial" w:cs="Arial"/>
                <w:color w:val="222222"/>
                <w:sz w:val="19"/>
                <w:szCs w:val="19"/>
              </w:rPr>
            </w:pPr>
            <w:r>
              <w:rPr>
                <w:rFonts w:ascii="Arial" w:hAnsi="Arial" w:cs="Arial"/>
                <w:color w:val="222222"/>
                <w:kern w:val="0"/>
                <w:sz w:val="19"/>
                <w:szCs w:val="19"/>
                <w:lang w:bidi="ar"/>
              </w:rPr>
              <w:t>——</w:t>
            </w:r>
          </w:p>
        </w:tc>
      </w:tr>
      <w:tr w14:paraId="14177A70">
        <w:tblPrEx>
          <w:tblCellMar>
            <w:top w:w="0" w:type="dxa"/>
            <w:left w:w="108" w:type="dxa"/>
            <w:bottom w:w="0" w:type="dxa"/>
            <w:right w:w="108" w:type="dxa"/>
          </w:tblCellMar>
        </w:tblPrEx>
        <w:trPr>
          <w:trHeight w:val="380" w:hRule="atLeast"/>
        </w:trPr>
        <w:tc>
          <w:tcPr>
            <w:tcW w:w="107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0FC578">
            <w:pPr>
              <w:jc w:val="center"/>
              <w:rPr>
                <w:rFonts w:ascii="宋体" w:hAnsi="宋体" w:cs="宋体"/>
                <w:color w:val="000000"/>
                <w:sz w:val="18"/>
                <w:szCs w:val="18"/>
              </w:rPr>
            </w:pP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4F4B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其他资金</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C5A29">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0</w:t>
            </w:r>
          </w:p>
        </w:tc>
        <w:tc>
          <w:tcPr>
            <w:tcW w:w="15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9FF9C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w:t>
            </w:r>
          </w:p>
        </w:tc>
        <w:tc>
          <w:tcPr>
            <w:tcW w:w="17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E785F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E0367">
            <w:pPr>
              <w:widowControl/>
              <w:jc w:val="center"/>
              <w:textAlignment w:val="center"/>
              <w:rPr>
                <w:rFonts w:ascii="Arial" w:hAnsi="Arial" w:cs="Arial"/>
                <w:color w:val="222222"/>
                <w:sz w:val="19"/>
                <w:szCs w:val="19"/>
              </w:rPr>
            </w:pPr>
            <w:r>
              <w:rPr>
                <w:rFonts w:ascii="Arial" w:hAnsi="Arial" w:cs="Arial"/>
                <w:color w:val="222222"/>
                <w:kern w:val="0"/>
                <w:sz w:val="19"/>
                <w:szCs w:val="19"/>
                <w:lang w:bidi="ar"/>
              </w:rPr>
              <w:t>——</w:t>
            </w:r>
          </w:p>
        </w:tc>
        <w:tc>
          <w:tcPr>
            <w:tcW w:w="16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212D7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w:t>
            </w: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8FFE8">
            <w:pPr>
              <w:widowControl/>
              <w:jc w:val="center"/>
              <w:textAlignment w:val="center"/>
              <w:rPr>
                <w:rFonts w:ascii="Arial" w:hAnsi="Arial" w:cs="Arial"/>
                <w:color w:val="222222"/>
                <w:sz w:val="19"/>
                <w:szCs w:val="19"/>
              </w:rPr>
            </w:pPr>
            <w:r>
              <w:rPr>
                <w:rFonts w:ascii="Arial" w:hAnsi="Arial" w:cs="Arial"/>
                <w:color w:val="222222"/>
                <w:kern w:val="0"/>
                <w:sz w:val="19"/>
                <w:szCs w:val="19"/>
                <w:lang w:bidi="ar"/>
              </w:rPr>
              <w:t>——</w:t>
            </w:r>
          </w:p>
        </w:tc>
      </w:tr>
      <w:tr w14:paraId="58B1FBE3">
        <w:tblPrEx>
          <w:tblCellMar>
            <w:top w:w="0" w:type="dxa"/>
            <w:left w:w="108" w:type="dxa"/>
            <w:bottom w:w="0" w:type="dxa"/>
            <w:right w:w="108" w:type="dxa"/>
          </w:tblCellMar>
        </w:tblPrEx>
        <w:trPr>
          <w:trHeight w:val="380" w:hRule="atLeast"/>
        </w:trPr>
        <w:tc>
          <w:tcPr>
            <w:tcW w:w="107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61B6B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年度总体目标</w:t>
            </w:r>
          </w:p>
        </w:tc>
        <w:tc>
          <w:tcPr>
            <w:tcW w:w="447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9AFAAC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预期目标</w:t>
            </w:r>
          </w:p>
        </w:tc>
        <w:tc>
          <w:tcPr>
            <w:tcW w:w="43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213EFE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实际完成情况</w:t>
            </w:r>
          </w:p>
        </w:tc>
      </w:tr>
      <w:tr w14:paraId="7ADF7E7B">
        <w:tblPrEx>
          <w:tblCellMar>
            <w:top w:w="0" w:type="dxa"/>
            <w:left w:w="108" w:type="dxa"/>
            <w:bottom w:w="0" w:type="dxa"/>
            <w:right w:w="108" w:type="dxa"/>
          </w:tblCellMar>
        </w:tblPrEx>
        <w:trPr>
          <w:trHeight w:val="1120" w:hRule="atLeast"/>
        </w:trPr>
        <w:tc>
          <w:tcPr>
            <w:tcW w:w="107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886F33">
            <w:pPr>
              <w:jc w:val="center"/>
              <w:rPr>
                <w:rFonts w:ascii="宋体" w:hAnsi="宋体" w:cs="宋体"/>
                <w:color w:val="000000"/>
                <w:sz w:val="18"/>
                <w:szCs w:val="18"/>
              </w:rPr>
            </w:pPr>
          </w:p>
        </w:tc>
        <w:tc>
          <w:tcPr>
            <w:tcW w:w="447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1156CE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完善企业科技特派员工作站，更好地为企业服务。</w:t>
            </w:r>
          </w:p>
        </w:tc>
        <w:tc>
          <w:tcPr>
            <w:tcW w:w="43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A0DF45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完善企业科技特派员工作站，更好地为企业服务。提高企业的生产率，为提高经济发展做服务。</w:t>
            </w:r>
          </w:p>
        </w:tc>
      </w:tr>
      <w:tr w14:paraId="3CD0A896">
        <w:tblPrEx>
          <w:tblCellMar>
            <w:top w:w="0" w:type="dxa"/>
            <w:left w:w="108" w:type="dxa"/>
            <w:bottom w:w="0" w:type="dxa"/>
            <w:right w:w="108" w:type="dxa"/>
          </w:tblCellMar>
        </w:tblPrEx>
        <w:trPr>
          <w:trHeight w:val="78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2A2E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绩效指标</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9586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一级指标</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B82C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二级指标</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5F0E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三级指标</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DB6B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指标性质</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7E4B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指标方向</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FB64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年度指标值</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7688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实际完成值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B802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计量单位</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5717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分值</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5CEE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得分</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089CF">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偏差原因分析及改进措施</w:t>
            </w:r>
          </w:p>
        </w:tc>
      </w:tr>
      <w:tr w14:paraId="5780C314">
        <w:tblPrEx>
          <w:tblCellMar>
            <w:top w:w="0" w:type="dxa"/>
            <w:left w:w="108" w:type="dxa"/>
            <w:bottom w:w="0" w:type="dxa"/>
            <w:right w:w="108" w:type="dxa"/>
          </w:tblCellMar>
        </w:tblPrEx>
        <w:trPr>
          <w:trHeight w:val="840" w:hRule="atLeast"/>
        </w:trPr>
        <w:tc>
          <w:tcPr>
            <w:tcW w:w="498" w:type="dxa"/>
            <w:vMerge w:val="restart"/>
            <w:tcBorders>
              <w:top w:val="single" w:color="000000" w:sz="4" w:space="0"/>
              <w:left w:val="single" w:color="000000" w:sz="4" w:space="0"/>
              <w:bottom w:val="nil"/>
              <w:right w:val="single" w:color="000000" w:sz="4" w:space="0"/>
            </w:tcBorders>
            <w:shd w:val="clear" w:color="auto" w:fill="auto"/>
            <w:vAlign w:val="center"/>
          </w:tcPr>
          <w:p w14:paraId="290FC0B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绩效指标</w:t>
            </w:r>
          </w:p>
        </w:tc>
        <w:tc>
          <w:tcPr>
            <w:tcW w:w="578" w:type="dxa"/>
            <w:vMerge w:val="restart"/>
            <w:tcBorders>
              <w:top w:val="single" w:color="000000" w:sz="4" w:space="0"/>
              <w:left w:val="single" w:color="000000" w:sz="4" w:space="0"/>
              <w:bottom w:val="nil"/>
              <w:right w:val="single" w:color="000000" w:sz="4" w:space="0"/>
            </w:tcBorders>
            <w:shd w:val="clear" w:color="auto" w:fill="auto"/>
            <w:vAlign w:val="center"/>
          </w:tcPr>
          <w:p w14:paraId="52D2635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产出指标</w:t>
            </w:r>
          </w:p>
        </w:tc>
        <w:tc>
          <w:tcPr>
            <w:tcW w:w="908" w:type="dxa"/>
            <w:vMerge w:val="restart"/>
            <w:tcBorders>
              <w:top w:val="single" w:color="000000" w:sz="4" w:space="0"/>
              <w:left w:val="single" w:color="000000" w:sz="4" w:space="0"/>
              <w:bottom w:val="nil"/>
              <w:right w:val="single" w:color="000000" w:sz="4" w:space="0"/>
            </w:tcBorders>
            <w:shd w:val="clear" w:color="auto" w:fill="auto"/>
            <w:vAlign w:val="center"/>
          </w:tcPr>
          <w:p w14:paraId="7B14EE9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数量指标</w:t>
            </w:r>
          </w:p>
        </w:tc>
        <w:tc>
          <w:tcPr>
            <w:tcW w:w="1246" w:type="dxa"/>
            <w:tcBorders>
              <w:top w:val="single" w:color="000000" w:sz="4" w:space="0"/>
              <w:left w:val="single" w:color="000000" w:sz="4" w:space="0"/>
              <w:bottom w:val="nil"/>
              <w:right w:val="single" w:color="000000" w:sz="4" w:space="0"/>
            </w:tcBorders>
            <w:shd w:val="clear" w:color="auto" w:fill="auto"/>
            <w:vAlign w:val="center"/>
          </w:tcPr>
          <w:p w14:paraId="0D4AFE2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服务企业</w:t>
            </w:r>
          </w:p>
        </w:tc>
        <w:tc>
          <w:tcPr>
            <w:tcW w:w="724" w:type="dxa"/>
            <w:tcBorders>
              <w:top w:val="single" w:color="000000" w:sz="4" w:space="0"/>
              <w:left w:val="single" w:color="000000" w:sz="4" w:space="0"/>
              <w:bottom w:val="nil"/>
              <w:right w:val="single" w:color="000000" w:sz="4" w:space="0"/>
            </w:tcBorders>
            <w:shd w:val="clear" w:color="auto" w:fill="auto"/>
            <w:vAlign w:val="center"/>
          </w:tcPr>
          <w:p w14:paraId="692106E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正向</w:t>
            </w:r>
          </w:p>
        </w:tc>
        <w:tc>
          <w:tcPr>
            <w:tcW w:w="839" w:type="dxa"/>
            <w:tcBorders>
              <w:top w:val="single" w:color="000000" w:sz="4" w:space="0"/>
              <w:left w:val="single" w:color="000000" w:sz="4" w:space="0"/>
              <w:bottom w:val="nil"/>
              <w:right w:val="single" w:color="000000" w:sz="4" w:space="0"/>
            </w:tcBorders>
            <w:shd w:val="clear" w:color="auto" w:fill="auto"/>
            <w:vAlign w:val="center"/>
          </w:tcPr>
          <w:p w14:paraId="117A4DE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大于等于</w:t>
            </w:r>
          </w:p>
        </w:tc>
        <w:tc>
          <w:tcPr>
            <w:tcW w:w="760" w:type="dxa"/>
            <w:tcBorders>
              <w:top w:val="single" w:color="000000" w:sz="4" w:space="0"/>
              <w:left w:val="single" w:color="000000" w:sz="4" w:space="0"/>
              <w:bottom w:val="nil"/>
              <w:right w:val="single" w:color="000000" w:sz="4" w:space="0"/>
            </w:tcBorders>
            <w:shd w:val="clear" w:color="auto" w:fill="auto"/>
            <w:vAlign w:val="center"/>
          </w:tcPr>
          <w:p w14:paraId="17CBEA3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58</w:t>
            </w:r>
          </w:p>
        </w:tc>
        <w:tc>
          <w:tcPr>
            <w:tcW w:w="1025" w:type="dxa"/>
            <w:tcBorders>
              <w:top w:val="single" w:color="000000" w:sz="4" w:space="0"/>
              <w:left w:val="single" w:color="000000" w:sz="4" w:space="0"/>
              <w:bottom w:val="nil"/>
              <w:right w:val="single" w:color="000000" w:sz="4" w:space="0"/>
            </w:tcBorders>
            <w:shd w:val="clear" w:color="auto" w:fill="auto"/>
            <w:vAlign w:val="center"/>
          </w:tcPr>
          <w:p w14:paraId="75431C9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58.00</w:t>
            </w:r>
          </w:p>
        </w:tc>
        <w:tc>
          <w:tcPr>
            <w:tcW w:w="909" w:type="dxa"/>
            <w:tcBorders>
              <w:top w:val="single" w:color="000000" w:sz="4" w:space="0"/>
              <w:left w:val="single" w:color="000000" w:sz="4" w:space="0"/>
              <w:bottom w:val="nil"/>
              <w:right w:val="single" w:color="000000" w:sz="4" w:space="0"/>
            </w:tcBorders>
            <w:shd w:val="clear" w:color="auto" w:fill="auto"/>
            <w:vAlign w:val="center"/>
          </w:tcPr>
          <w:p w14:paraId="7CF5E06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个</w:t>
            </w:r>
          </w:p>
        </w:tc>
        <w:tc>
          <w:tcPr>
            <w:tcW w:w="938" w:type="dxa"/>
            <w:tcBorders>
              <w:top w:val="single" w:color="000000" w:sz="4" w:space="0"/>
              <w:left w:val="single" w:color="000000" w:sz="4" w:space="0"/>
              <w:bottom w:val="nil"/>
              <w:right w:val="single" w:color="000000" w:sz="4" w:space="0"/>
            </w:tcBorders>
            <w:shd w:val="clear" w:color="auto" w:fill="auto"/>
            <w:vAlign w:val="center"/>
          </w:tcPr>
          <w:p w14:paraId="5CF7205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w:t>
            </w:r>
          </w:p>
        </w:tc>
        <w:tc>
          <w:tcPr>
            <w:tcW w:w="756" w:type="dxa"/>
            <w:tcBorders>
              <w:top w:val="single" w:color="000000" w:sz="4" w:space="0"/>
              <w:left w:val="single" w:color="000000" w:sz="4" w:space="0"/>
              <w:bottom w:val="nil"/>
              <w:right w:val="single" w:color="000000" w:sz="4" w:space="0"/>
            </w:tcBorders>
            <w:shd w:val="clear" w:color="auto" w:fill="auto"/>
            <w:vAlign w:val="center"/>
          </w:tcPr>
          <w:p w14:paraId="3A27CD4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w:t>
            </w:r>
          </w:p>
        </w:tc>
        <w:tc>
          <w:tcPr>
            <w:tcW w:w="757" w:type="dxa"/>
            <w:tcBorders>
              <w:top w:val="single" w:color="000000" w:sz="4" w:space="0"/>
              <w:left w:val="single" w:color="000000" w:sz="4" w:space="0"/>
              <w:bottom w:val="nil"/>
              <w:right w:val="single" w:color="000000" w:sz="4" w:space="0"/>
            </w:tcBorders>
            <w:shd w:val="clear" w:color="auto" w:fill="auto"/>
            <w:vAlign w:val="center"/>
          </w:tcPr>
          <w:p w14:paraId="0F06E49D">
            <w:pPr>
              <w:jc w:val="center"/>
              <w:rPr>
                <w:rFonts w:ascii="宋体" w:hAnsi="宋体" w:cs="宋体"/>
                <w:color w:val="000000"/>
                <w:sz w:val="18"/>
                <w:szCs w:val="18"/>
              </w:rPr>
            </w:pPr>
          </w:p>
        </w:tc>
      </w:tr>
      <w:tr w14:paraId="44D17526">
        <w:tblPrEx>
          <w:tblCellMar>
            <w:top w:w="0" w:type="dxa"/>
            <w:left w:w="108" w:type="dxa"/>
            <w:bottom w:w="0" w:type="dxa"/>
            <w:right w:w="108" w:type="dxa"/>
          </w:tblCellMar>
        </w:tblPrEx>
        <w:trPr>
          <w:trHeight w:val="840" w:hRule="atLeast"/>
        </w:trPr>
        <w:tc>
          <w:tcPr>
            <w:tcW w:w="498" w:type="dxa"/>
            <w:vMerge w:val="continue"/>
            <w:tcBorders>
              <w:top w:val="single" w:color="000000" w:sz="4" w:space="0"/>
              <w:left w:val="single" w:color="000000" w:sz="4" w:space="0"/>
              <w:bottom w:val="nil"/>
              <w:right w:val="single" w:color="000000" w:sz="4" w:space="0"/>
            </w:tcBorders>
            <w:shd w:val="clear" w:color="auto" w:fill="auto"/>
            <w:vAlign w:val="center"/>
          </w:tcPr>
          <w:p w14:paraId="10D6FB5C">
            <w:pPr>
              <w:jc w:val="center"/>
              <w:rPr>
                <w:rFonts w:ascii="宋体" w:hAnsi="宋体" w:cs="宋体"/>
                <w:color w:val="000000"/>
                <w:sz w:val="18"/>
                <w:szCs w:val="18"/>
              </w:rPr>
            </w:pPr>
          </w:p>
        </w:tc>
        <w:tc>
          <w:tcPr>
            <w:tcW w:w="578" w:type="dxa"/>
            <w:vMerge w:val="continue"/>
            <w:tcBorders>
              <w:top w:val="single" w:color="000000" w:sz="4" w:space="0"/>
              <w:left w:val="single" w:color="000000" w:sz="4" w:space="0"/>
              <w:bottom w:val="nil"/>
              <w:right w:val="single" w:color="000000" w:sz="4" w:space="0"/>
            </w:tcBorders>
            <w:shd w:val="clear" w:color="auto" w:fill="auto"/>
            <w:vAlign w:val="center"/>
          </w:tcPr>
          <w:p w14:paraId="2D6A6D47">
            <w:pPr>
              <w:jc w:val="center"/>
              <w:rPr>
                <w:rFonts w:ascii="宋体" w:hAnsi="宋体" w:cs="宋体"/>
                <w:color w:val="000000"/>
                <w:sz w:val="18"/>
                <w:szCs w:val="18"/>
              </w:rPr>
            </w:pPr>
          </w:p>
        </w:tc>
        <w:tc>
          <w:tcPr>
            <w:tcW w:w="908" w:type="dxa"/>
            <w:vMerge w:val="continue"/>
            <w:tcBorders>
              <w:top w:val="single" w:color="000000" w:sz="4" w:space="0"/>
              <w:left w:val="single" w:color="000000" w:sz="4" w:space="0"/>
              <w:bottom w:val="nil"/>
              <w:right w:val="single" w:color="000000" w:sz="4" w:space="0"/>
            </w:tcBorders>
            <w:shd w:val="clear" w:color="auto" w:fill="auto"/>
            <w:vAlign w:val="center"/>
          </w:tcPr>
          <w:p w14:paraId="5A143DDE">
            <w:pPr>
              <w:jc w:val="center"/>
              <w:rPr>
                <w:rFonts w:ascii="宋体" w:hAnsi="宋体" w:cs="宋体"/>
                <w:color w:val="000000"/>
                <w:sz w:val="18"/>
                <w:szCs w:val="18"/>
              </w:rPr>
            </w:pPr>
          </w:p>
        </w:tc>
        <w:tc>
          <w:tcPr>
            <w:tcW w:w="1246" w:type="dxa"/>
            <w:tcBorders>
              <w:top w:val="single" w:color="000000" w:sz="4" w:space="0"/>
              <w:left w:val="single" w:color="000000" w:sz="4" w:space="0"/>
              <w:bottom w:val="nil"/>
              <w:right w:val="single" w:color="000000" w:sz="4" w:space="0"/>
            </w:tcBorders>
            <w:shd w:val="clear" w:color="auto" w:fill="auto"/>
            <w:vAlign w:val="center"/>
          </w:tcPr>
          <w:p w14:paraId="6C93C5E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培训科技特派员</w:t>
            </w:r>
          </w:p>
        </w:tc>
        <w:tc>
          <w:tcPr>
            <w:tcW w:w="724" w:type="dxa"/>
            <w:tcBorders>
              <w:top w:val="single" w:color="000000" w:sz="4" w:space="0"/>
              <w:left w:val="single" w:color="000000" w:sz="4" w:space="0"/>
              <w:bottom w:val="nil"/>
              <w:right w:val="single" w:color="000000" w:sz="4" w:space="0"/>
            </w:tcBorders>
            <w:shd w:val="clear" w:color="auto" w:fill="auto"/>
            <w:vAlign w:val="center"/>
          </w:tcPr>
          <w:p w14:paraId="7A0F48E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正向</w:t>
            </w:r>
          </w:p>
        </w:tc>
        <w:tc>
          <w:tcPr>
            <w:tcW w:w="839" w:type="dxa"/>
            <w:tcBorders>
              <w:top w:val="single" w:color="000000" w:sz="4" w:space="0"/>
              <w:left w:val="single" w:color="000000" w:sz="4" w:space="0"/>
              <w:bottom w:val="nil"/>
              <w:right w:val="single" w:color="000000" w:sz="4" w:space="0"/>
            </w:tcBorders>
            <w:shd w:val="clear" w:color="auto" w:fill="auto"/>
            <w:vAlign w:val="center"/>
          </w:tcPr>
          <w:p w14:paraId="0666052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大于等于</w:t>
            </w:r>
          </w:p>
        </w:tc>
        <w:tc>
          <w:tcPr>
            <w:tcW w:w="760" w:type="dxa"/>
            <w:tcBorders>
              <w:top w:val="single" w:color="000000" w:sz="4" w:space="0"/>
              <w:left w:val="single" w:color="000000" w:sz="4" w:space="0"/>
              <w:bottom w:val="nil"/>
              <w:right w:val="single" w:color="000000" w:sz="4" w:space="0"/>
            </w:tcBorders>
            <w:shd w:val="clear" w:color="auto" w:fill="auto"/>
            <w:vAlign w:val="center"/>
          </w:tcPr>
          <w:p w14:paraId="52B3013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w:t>
            </w:r>
          </w:p>
        </w:tc>
        <w:tc>
          <w:tcPr>
            <w:tcW w:w="1025" w:type="dxa"/>
            <w:tcBorders>
              <w:top w:val="single" w:color="000000" w:sz="4" w:space="0"/>
              <w:left w:val="single" w:color="000000" w:sz="4" w:space="0"/>
              <w:bottom w:val="nil"/>
              <w:right w:val="single" w:color="000000" w:sz="4" w:space="0"/>
            </w:tcBorders>
            <w:shd w:val="clear" w:color="auto" w:fill="auto"/>
            <w:vAlign w:val="center"/>
          </w:tcPr>
          <w:p w14:paraId="166C897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6.00</w:t>
            </w:r>
          </w:p>
        </w:tc>
        <w:tc>
          <w:tcPr>
            <w:tcW w:w="909" w:type="dxa"/>
            <w:tcBorders>
              <w:top w:val="single" w:color="000000" w:sz="4" w:space="0"/>
              <w:left w:val="single" w:color="000000" w:sz="4" w:space="0"/>
              <w:bottom w:val="nil"/>
              <w:right w:val="single" w:color="000000" w:sz="4" w:space="0"/>
            </w:tcBorders>
            <w:shd w:val="clear" w:color="auto" w:fill="auto"/>
            <w:vAlign w:val="center"/>
          </w:tcPr>
          <w:p w14:paraId="4856E3E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个</w:t>
            </w:r>
          </w:p>
        </w:tc>
        <w:tc>
          <w:tcPr>
            <w:tcW w:w="938" w:type="dxa"/>
            <w:tcBorders>
              <w:top w:val="single" w:color="000000" w:sz="4" w:space="0"/>
              <w:left w:val="single" w:color="000000" w:sz="4" w:space="0"/>
              <w:bottom w:val="nil"/>
              <w:right w:val="single" w:color="000000" w:sz="4" w:space="0"/>
            </w:tcBorders>
            <w:shd w:val="clear" w:color="auto" w:fill="auto"/>
            <w:vAlign w:val="center"/>
          </w:tcPr>
          <w:p w14:paraId="056C9F1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7</w:t>
            </w:r>
          </w:p>
        </w:tc>
        <w:tc>
          <w:tcPr>
            <w:tcW w:w="756" w:type="dxa"/>
            <w:tcBorders>
              <w:top w:val="single" w:color="000000" w:sz="4" w:space="0"/>
              <w:left w:val="single" w:color="000000" w:sz="4" w:space="0"/>
              <w:bottom w:val="nil"/>
              <w:right w:val="single" w:color="000000" w:sz="4" w:space="0"/>
            </w:tcBorders>
            <w:shd w:val="clear" w:color="auto" w:fill="auto"/>
            <w:vAlign w:val="center"/>
          </w:tcPr>
          <w:p w14:paraId="1ED1779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7</w:t>
            </w:r>
          </w:p>
        </w:tc>
        <w:tc>
          <w:tcPr>
            <w:tcW w:w="757" w:type="dxa"/>
            <w:tcBorders>
              <w:top w:val="single" w:color="000000" w:sz="4" w:space="0"/>
              <w:left w:val="single" w:color="000000" w:sz="4" w:space="0"/>
              <w:bottom w:val="nil"/>
              <w:right w:val="single" w:color="000000" w:sz="4" w:space="0"/>
            </w:tcBorders>
            <w:shd w:val="clear" w:color="auto" w:fill="auto"/>
            <w:vAlign w:val="center"/>
          </w:tcPr>
          <w:p w14:paraId="438B688B">
            <w:pPr>
              <w:jc w:val="center"/>
              <w:rPr>
                <w:rFonts w:ascii="宋体" w:hAnsi="宋体" w:cs="宋体"/>
                <w:color w:val="000000"/>
                <w:sz w:val="18"/>
                <w:szCs w:val="18"/>
              </w:rPr>
            </w:pPr>
          </w:p>
        </w:tc>
      </w:tr>
      <w:tr w14:paraId="278FDC0C">
        <w:tblPrEx>
          <w:tblCellMar>
            <w:top w:w="0" w:type="dxa"/>
            <w:left w:w="108" w:type="dxa"/>
            <w:bottom w:w="0" w:type="dxa"/>
            <w:right w:w="108" w:type="dxa"/>
          </w:tblCellMar>
        </w:tblPrEx>
        <w:trPr>
          <w:trHeight w:val="840" w:hRule="atLeast"/>
        </w:trPr>
        <w:tc>
          <w:tcPr>
            <w:tcW w:w="498" w:type="dxa"/>
            <w:vMerge w:val="continue"/>
            <w:tcBorders>
              <w:top w:val="single" w:color="000000" w:sz="4" w:space="0"/>
              <w:left w:val="single" w:color="000000" w:sz="4" w:space="0"/>
              <w:bottom w:val="nil"/>
              <w:right w:val="single" w:color="000000" w:sz="4" w:space="0"/>
            </w:tcBorders>
            <w:shd w:val="clear" w:color="auto" w:fill="auto"/>
            <w:vAlign w:val="center"/>
          </w:tcPr>
          <w:p w14:paraId="0820E27A">
            <w:pPr>
              <w:jc w:val="center"/>
              <w:rPr>
                <w:rFonts w:ascii="宋体" w:hAnsi="宋体" w:cs="宋体"/>
                <w:color w:val="000000"/>
                <w:sz w:val="18"/>
                <w:szCs w:val="18"/>
              </w:rPr>
            </w:pPr>
          </w:p>
        </w:tc>
        <w:tc>
          <w:tcPr>
            <w:tcW w:w="578" w:type="dxa"/>
            <w:vMerge w:val="continue"/>
            <w:tcBorders>
              <w:top w:val="single" w:color="000000" w:sz="4" w:space="0"/>
              <w:left w:val="single" w:color="000000" w:sz="4" w:space="0"/>
              <w:bottom w:val="nil"/>
              <w:right w:val="single" w:color="000000" w:sz="4" w:space="0"/>
            </w:tcBorders>
            <w:shd w:val="clear" w:color="auto" w:fill="auto"/>
            <w:vAlign w:val="center"/>
          </w:tcPr>
          <w:p w14:paraId="0A3686AC">
            <w:pPr>
              <w:jc w:val="center"/>
              <w:rPr>
                <w:rFonts w:ascii="宋体" w:hAnsi="宋体" w:cs="宋体"/>
                <w:color w:val="000000"/>
                <w:sz w:val="18"/>
                <w:szCs w:val="18"/>
              </w:rPr>
            </w:pPr>
          </w:p>
        </w:tc>
        <w:tc>
          <w:tcPr>
            <w:tcW w:w="908" w:type="dxa"/>
            <w:vMerge w:val="restart"/>
            <w:tcBorders>
              <w:top w:val="single" w:color="000000" w:sz="4" w:space="0"/>
              <w:left w:val="single" w:color="000000" w:sz="4" w:space="0"/>
              <w:bottom w:val="nil"/>
              <w:right w:val="single" w:color="000000" w:sz="4" w:space="0"/>
            </w:tcBorders>
            <w:shd w:val="clear" w:color="auto" w:fill="auto"/>
            <w:vAlign w:val="center"/>
          </w:tcPr>
          <w:p w14:paraId="158A26C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质量指标</w:t>
            </w:r>
          </w:p>
        </w:tc>
        <w:tc>
          <w:tcPr>
            <w:tcW w:w="1246" w:type="dxa"/>
            <w:tcBorders>
              <w:top w:val="single" w:color="000000" w:sz="4" w:space="0"/>
              <w:left w:val="single" w:color="000000" w:sz="4" w:space="0"/>
              <w:bottom w:val="nil"/>
              <w:right w:val="single" w:color="000000" w:sz="4" w:space="0"/>
            </w:tcBorders>
            <w:shd w:val="clear" w:color="auto" w:fill="auto"/>
            <w:vAlign w:val="center"/>
          </w:tcPr>
          <w:p w14:paraId="1F4BF61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更好地为企业服务</w:t>
            </w:r>
          </w:p>
        </w:tc>
        <w:tc>
          <w:tcPr>
            <w:tcW w:w="724" w:type="dxa"/>
            <w:tcBorders>
              <w:top w:val="single" w:color="000000" w:sz="4" w:space="0"/>
              <w:left w:val="single" w:color="000000" w:sz="4" w:space="0"/>
              <w:bottom w:val="nil"/>
              <w:right w:val="single" w:color="000000" w:sz="4" w:space="0"/>
            </w:tcBorders>
            <w:shd w:val="clear" w:color="auto" w:fill="auto"/>
            <w:vAlign w:val="center"/>
          </w:tcPr>
          <w:p w14:paraId="412BE24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定性</w:t>
            </w:r>
          </w:p>
        </w:tc>
        <w:tc>
          <w:tcPr>
            <w:tcW w:w="839" w:type="dxa"/>
            <w:tcBorders>
              <w:top w:val="single" w:color="000000" w:sz="4" w:space="0"/>
              <w:left w:val="single" w:color="000000" w:sz="4" w:space="0"/>
              <w:bottom w:val="nil"/>
              <w:right w:val="single" w:color="000000" w:sz="4" w:space="0"/>
            </w:tcBorders>
            <w:shd w:val="clear" w:color="auto" w:fill="auto"/>
            <w:vAlign w:val="center"/>
          </w:tcPr>
          <w:p w14:paraId="161FB407">
            <w:pPr>
              <w:jc w:val="center"/>
              <w:rPr>
                <w:rFonts w:ascii="宋体" w:hAnsi="宋体" w:cs="宋体"/>
                <w:color w:val="000000"/>
                <w:sz w:val="18"/>
                <w:szCs w:val="18"/>
              </w:rPr>
            </w:pPr>
          </w:p>
        </w:tc>
        <w:tc>
          <w:tcPr>
            <w:tcW w:w="760" w:type="dxa"/>
            <w:tcBorders>
              <w:top w:val="single" w:color="000000" w:sz="4" w:space="0"/>
              <w:left w:val="single" w:color="000000" w:sz="4" w:space="0"/>
              <w:bottom w:val="nil"/>
              <w:right w:val="single" w:color="000000" w:sz="4" w:space="0"/>
            </w:tcBorders>
            <w:shd w:val="clear" w:color="auto" w:fill="auto"/>
            <w:vAlign w:val="center"/>
          </w:tcPr>
          <w:p w14:paraId="480AF0C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优良</w:t>
            </w:r>
          </w:p>
        </w:tc>
        <w:tc>
          <w:tcPr>
            <w:tcW w:w="1025" w:type="dxa"/>
            <w:tcBorders>
              <w:top w:val="single" w:color="000000" w:sz="4" w:space="0"/>
              <w:left w:val="single" w:color="000000" w:sz="4" w:space="0"/>
              <w:bottom w:val="nil"/>
              <w:right w:val="single" w:color="000000" w:sz="4" w:space="0"/>
            </w:tcBorders>
            <w:shd w:val="clear" w:color="auto" w:fill="auto"/>
            <w:vAlign w:val="center"/>
          </w:tcPr>
          <w:p w14:paraId="00E53E2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优良</w:t>
            </w:r>
          </w:p>
        </w:tc>
        <w:tc>
          <w:tcPr>
            <w:tcW w:w="909" w:type="dxa"/>
            <w:tcBorders>
              <w:top w:val="single" w:color="000000" w:sz="4" w:space="0"/>
              <w:left w:val="single" w:color="000000" w:sz="4" w:space="0"/>
              <w:bottom w:val="nil"/>
              <w:right w:val="single" w:color="000000" w:sz="4" w:space="0"/>
            </w:tcBorders>
            <w:shd w:val="clear" w:color="auto" w:fill="auto"/>
            <w:vAlign w:val="center"/>
          </w:tcPr>
          <w:p w14:paraId="4AF799A8">
            <w:pPr>
              <w:jc w:val="center"/>
              <w:rPr>
                <w:rFonts w:ascii="宋体" w:hAnsi="宋体" w:cs="宋体"/>
                <w:color w:val="000000"/>
                <w:sz w:val="18"/>
                <w:szCs w:val="18"/>
              </w:rPr>
            </w:pPr>
          </w:p>
        </w:tc>
        <w:tc>
          <w:tcPr>
            <w:tcW w:w="938" w:type="dxa"/>
            <w:tcBorders>
              <w:top w:val="single" w:color="000000" w:sz="4" w:space="0"/>
              <w:left w:val="single" w:color="000000" w:sz="4" w:space="0"/>
              <w:bottom w:val="nil"/>
              <w:right w:val="single" w:color="000000" w:sz="4" w:space="0"/>
            </w:tcBorders>
            <w:shd w:val="clear" w:color="auto" w:fill="auto"/>
            <w:vAlign w:val="center"/>
          </w:tcPr>
          <w:p w14:paraId="38B56DD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w:t>
            </w:r>
          </w:p>
        </w:tc>
        <w:tc>
          <w:tcPr>
            <w:tcW w:w="756" w:type="dxa"/>
            <w:tcBorders>
              <w:top w:val="single" w:color="000000" w:sz="4" w:space="0"/>
              <w:left w:val="single" w:color="000000" w:sz="4" w:space="0"/>
              <w:bottom w:val="nil"/>
              <w:right w:val="single" w:color="000000" w:sz="4" w:space="0"/>
            </w:tcBorders>
            <w:shd w:val="clear" w:color="auto" w:fill="auto"/>
            <w:vAlign w:val="center"/>
          </w:tcPr>
          <w:p w14:paraId="23ABDE8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w:t>
            </w:r>
          </w:p>
        </w:tc>
        <w:tc>
          <w:tcPr>
            <w:tcW w:w="757" w:type="dxa"/>
            <w:tcBorders>
              <w:top w:val="single" w:color="000000" w:sz="4" w:space="0"/>
              <w:left w:val="single" w:color="000000" w:sz="4" w:space="0"/>
              <w:bottom w:val="nil"/>
              <w:right w:val="single" w:color="000000" w:sz="4" w:space="0"/>
            </w:tcBorders>
            <w:shd w:val="clear" w:color="auto" w:fill="auto"/>
            <w:vAlign w:val="center"/>
          </w:tcPr>
          <w:p w14:paraId="22541E88">
            <w:pPr>
              <w:jc w:val="center"/>
              <w:rPr>
                <w:rFonts w:ascii="宋体" w:hAnsi="宋体" w:cs="宋体"/>
                <w:color w:val="000000"/>
                <w:sz w:val="18"/>
                <w:szCs w:val="18"/>
              </w:rPr>
            </w:pPr>
          </w:p>
        </w:tc>
      </w:tr>
      <w:tr w14:paraId="41F41526">
        <w:tblPrEx>
          <w:tblCellMar>
            <w:top w:w="0" w:type="dxa"/>
            <w:left w:w="108" w:type="dxa"/>
            <w:bottom w:w="0" w:type="dxa"/>
            <w:right w:w="108" w:type="dxa"/>
          </w:tblCellMar>
        </w:tblPrEx>
        <w:trPr>
          <w:trHeight w:val="840" w:hRule="atLeast"/>
        </w:trPr>
        <w:tc>
          <w:tcPr>
            <w:tcW w:w="498" w:type="dxa"/>
            <w:vMerge w:val="continue"/>
            <w:tcBorders>
              <w:top w:val="single" w:color="000000" w:sz="4" w:space="0"/>
              <w:left w:val="single" w:color="000000" w:sz="4" w:space="0"/>
              <w:bottom w:val="nil"/>
              <w:right w:val="single" w:color="000000" w:sz="4" w:space="0"/>
            </w:tcBorders>
            <w:shd w:val="clear" w:color="auto" w:fill="auto"/>
            <w:vAlign w:val="center"/>
          </w:tcPr>
          <w:p w14:paraId="6E59B947">
            <w:pPr>
              <w:jc w:val="center"/>
              <w:rPr>
                <w:rFonts w:ascii="宋体" w:hAnsi="宋体" w:cs="宋体"/>
                <w:color w:val="000000"/>
                <w:sz w:val="18"/>
                <w:szCs w:val="18"/>
              </w:rPr>
            </w:pPr>
          </w:p>
        </w:tc>
        <w:tc>
          <w:tcPr>
            <w:tcW w:w="578" w:type="dxa"/>
            <w:vMerge w:val="continue"/>
            <w:tcBorders>
              <w:top w:val="single" w:color="000000" w:sz="4" w:space="0"/>
              <w:left w:val="single" w:color="000000" w:sz="4" w:space="0"/>
              <w:bottom w:val="nil"/>
              <w:right w:val="single" w:color="000000" w:sz="4" w:space="0"/>
            </w:tcBorders>
            <w:shd w:val="clear" w:color="auto" w:fill="auto"/>
            <w:vAlign w:val="center"/>
          </w:tcPr>
          <w:p w14:paraId="186EB99A">
            <w:pPr>
              <w:jc w:val="center"/>
              <w:rPr>
                <w:rFonts w:ascii="宋体" w:hAnsi="宋体" w:cs="宋体"/>
                <w:color w:val="000000"/>
                <w:sz w:val="18"/>
                <w:szCs w:val="18"/>
              </w:rPr>
            </w:pPr>
          </w:p>
        </w:tc>
        <w:tc>
          <w:tcPr>
            <w:tcW w:w="908" w:type="dxa"/>
            <w:vMerge w:val="continue"/>
            <w:tcBorders>
              <w:top w:val="single" w:color="000000" w:sz="4" w:space="0"/>
              <w:left w:val="single" w:color="000000" w:sz="4" w:space="0"/>
              <w:bottom w:val="nil"/>
              <w:right w:val="single" w:color="000000" w:sz="4" w:space="0"/>
            </w:tcBorders>
            <w:shd w:val="clear" w:color="auto" w:fill="auto"/>
            <w:vAlign w:val="center"/>
          </w:tcPr>
          <w:p w14:paraId="6ED3582F">
            <w:pPr>
              <w:jc w:val="center"/>
              <w:rPr>
                <w:rFonts w:ascii="宋体" w:hAnsi="宋体" w:cs="宋体"/>
                <w:color w:val="000000"/>
                <w:sz w:val="18"/>
                <w:szCs w:val="18"/>
              </w:rPr>
            </w:pPr>
          </w:p>
        </w:tc>
        <w:tc>
          <w:tcPr>
            <w:tcW w:w="1246" w:type="dxa"/>
            <w:tcBorders>
              <w:top w:val="single" w:color="000000" w:sz="4" w:space="0"/>
              <w:left w:val="single" w:color="000000" w:sz="4" w:space="0"/>
              <w:bottom w:val="nil"/>
              <w:right w:val="single" w:color="000000" w:sz="4" w:space="0"/>
            </w:tcBorders>
            <w:shd w:val="clear" w:color="auto" w:fill="auto"/>
            <w:vAlign w:val="center"/>
          </w:tcPr>
          <w:p w14:paraId="07BC2C3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培养优秀特派员</w:t>
            </w:r>
          </w:p>
        </w:tc>
        <w:tc>
          <w:tcPr>
            <w:tcW w:w="724" w:type="dxa"/>
            <w:tcBorders>
              <w:top w:val="single" w:color="000000" w:sz="4" w:space="0"/>
              <w:left w:val="single" w:color="000000" w:sz="4" w:space="0"/>
              <w:bottom w:val="nil"/>
              <w:right w:val="single" w:color="000000" w:sz="4" w:space="0"/>
            </w:tcBorders>
            <w:shd w:val="clear" w:color="auto" w:fill="auto"/>
            <w:vAlign w:val="center"/>
          </w:tcPr>
          <w:p w14:paraId="76D5E73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定性</w:t>
            </w:r>
          </w:p>
        </w:tc>
        <w:tc>
          <w:tcPr>
            <w:tcW w:w="839" w:type="dxa"/>
            <w:tcBorders>
              <w:top w:val="single" w:color="000000" w:sz="4" w:space="0"/>
              <w:left w:val="single" w:color="000000" w:sz="4" w:space="0"/>
              <w:bottom w:val="nil"/>
              <w:right w:val="single" w:color="000000" w:sz="4" w:space="0"/>
            </w:tcBorders>
            <w:shd w:val="clear" w:color="auto" w:fill="auto"/>
            <w:vAlign w:val="center"/>
          </w:tcPr>
          <w:p w14:paraId="70ECD2EA">
            <w:pPr>
              <w:jc w:val="center"/>
              <w:rPr>
                <w:rFonts w:ascii="宋体" w:hAnsi="宋体" w:cs="宋体"/>
                <w:color w:val="000000"/>
                <w:sz w:val="18"/>
                <w:szCs w:val="18"/>
              </w:rPr>
            </w:pPr>
          </w:p>
        </w:tc>
        <w:tc>
          <w:tcPr>
            <w:tcW w:w="760" w:type="dxa"/>
            <w:tcBorders>
              <w:top w:val="single" w:color="000000" w:sz="4" w:space="0"/>
              <w:left w:val="single" w:color="000000" w:sz="4" w:space="0"/>
              <w:bottom w:val="nil"/>
              <w:right w:val="single" w:color="000000" w:sz="4" w:space="0"/>
            </w:tcBorders>
            <w:shd w:val="clear" w:color="auto" w:fill="auto"/>
            <w:vAlign w:val="center"/>
          </w:tcPr>
          <w:p w14:paraId="575800F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优良</w:t>
            </w:r>
          </w:p>
        </w:tc>
        <w:tc>
          <w:tcPr>
            <w:tcW w:w="1025" w:type="dxa"/>
            <w:tcBorders>
              <w:top w:val="single" w:color="000000" w:sz="4" w:space="0"/>
              <w:left w:val="single" w:color="000000" w:sz="4" w:space="0"/>
              <w:bottom w:val="nil"/>
              <w:right w:val="single" w:color="000000" w:sz="4" w:space="0"/>
            </w:tcBorders>
            <w:shd w:val="clear" w:color="auto" w:fill="auto"/>
            <w:vAlign w:val="center"/>
          </w:tcPr>
          <w:p w14:paraId="2E7840C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优良</w:t>
            </w:r>
          </w:p>
        </w:tc>
        <w:tc>
          <w:tcPr>
            <w:tcW w:w="909" w:type="dxa"/>
            <w:tcBorders>
              <w:top w:val="single" w:color="000000" w:sz="4" w:space="0"/>
              <w:left w:val="single" w:color="000000" w:sz="4" w:space="0"/>
              <w:bottom w:val="nil"/>
              <w:right w:val="single" w:color="000000" w:sz="4" w:space="0"/>
            </w:tcBorders>
            <w:shd w:val="clear" w:color="auto" w:fill="auto"/>
            <w:vAlign w:val="center"/>
          </w:tcPr>
          <w:p w14:paraId="09BC98EA">
            <w:pPr>
              <w:jc w:val="center"/>
              <w:rPr>
                <w:rFonts w:ascii="宋体" w:hAnsi="宋体" w:cs="宋体"/>
                <w:color w:val="000000"/>
                <w:sz w:val="18"/>
                <w:szCs w:val="18"/>
              </w:rPr>
            </w:pPr>
          </w:p>
        </w:tc>
        <w:tc>
          <w:tcPr>
            <w:tcW w:w="938" w:type="dxa"/>
            <w:tcBorders>
              <w:top w:val="single" w:color="000000" w:sz="4" w:space="0"/>
              <w:left w:val="single" w:color="000000" w:sz="4" w:space="0"/>
              <w:bottom w:val="nil"/>
              <w:right w:val="single" w:color="000000" w:sz="4" w:space="0"/>
            </w:tcBorders>
            <w:shd w:val="clear" w:color="auto" w:fill="auto"/>
            <w:vAlign w:val="center"/>
          </w:tcPr>
          <w:p w14:paraId="47E0F33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7</w:t>
            </w:r>
          </w:p>
        </w:tc>
        <w:tc>
          <w:tcPr>
            <w:tcW w:w="756" w:type="dxa"/>
            <w:tcBorders>
              <w:top w:val="single" w:color="000000" w:sz="4" w:space="0"/>
              <w:left w:val="single" w:color="000000" w:sz="4" w:space="0"/>
              <w:bottom w:val="nil"/>
              <w:right w:val="single" w:color="000000" w:sz="4" w:space="0"/>
            </w:tcBorders>
            <w:shd w:val="clear" w:color="auto" w:fill="auto"/>
            <w:vAlign w:val="center"/>
          </w:tcPr>
          <w:p w14:paraId="033CD3D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7</w:t>
            </w:r>
          </w:p>
        </w:tc>
        <w:tc>
          <w:tcPr>
            <w:tcW w:w="757" w:type="dxa"/>
            <w:tcBorders>
              <w:top w:val="single" w:color="000000" w:sz="4" w:space="0"/>
              <w:left w:val="single" w:color="000000" w:sz="4" w:space="0"/>
              <w:bottom w:val="nil"/>
              <w:right w:val="single" w:color="000000" w:sz="4" w:space="0"/>
            </w:tcBorders>
            <w:shd w:val="clear" w:color="auto" w:fill="auto"/>
            <w:vAlign w:val="center"/>
          </w:tcPr>
          <w:p w14:paraId="2AE326C4">
            <w:pPr>
              <w:jc w:val="center"/>
              <w:rPr>
                <w:rFonts w:ascii="宋体" w:hAnsi="宋体" w:cs="宋体"/>
                <w:color w:val="000000"/>
                <w:sz w:val="18"/>
                <w:szCs w:val="18"/>
              </w:rPr>
            </w:pPr>
          </w:p>
        </w:tc>
      </w:tr>
      <w:tr w14:paraId="7993FC2C">
        <w:tblPrEx>
          <w:tblCellMar>
            <w:top w:w="0" w:type="dxa"/>
            <w:left w:w="108" w:type="dxa"/>
            <w:bottom w:w="0" w:type="dxa"/>
            <w:right w:w="108" w:type="dxa"/>
          </w:tblCellMar>
        </w:tblPrEx>
        <w:trPr>
          <w:trHeight w:val="840" w:hRule="atLeast"/>
        </w:trPr>
        <w:tc>
          <w:tcPr>
            <w:tcW w:w="498" w:type="dxa"/>
            <w:vMerge w:val="continue"/>
            <w:tcBorders>
              <w:top w:val="single" w:color="000000" w:sz="4" w:space="0"/>
              <w:left w:val="single" w:color="000000" w:sz="4" w:space="0"/>
              <w:bottom w:val="nil"/>
              <w:right w:val="single" w:color="000000" w:sz="4" w:space="0"/>
            </w:tcBorders>
            <w:shd w:val="clear" w:color="auto" w:fill="auto"/>
            <w:vAlign w:val="center"/>
          </w:tcPr>
          <w:p w14:paraId="4FA0EB3E">
            <w:pPr>
              <w:jc w:val="center"/>
              <w:rPr>
                <w:rFonts w:ascii="宋体" w:hAnsi="宋体" w:cs="宋体"/>
                <w:color w:val="000000"/>
                <w:sz w:val="18"/>
                <w:szCs w:val="18"/>
              </w:rPr>
            </w:pPr>
          </w:p>
        </w:tc>
        <w:tc>
          <w:tcPr>
            <w:tcW w:w="578" w:type="dxa"/>
            <w:vMerge w:val="continue"/>
            <w:tcBorders>
              <w:top w:val="single" w:color="000000" w:sz="4" w:space="0"/>
              <w:left w:val="single" w:color="000000" w:sz="4" w:space="0"/>
              <w:bottom w:val="nil"/>
              <w:right w:val="single" w:color="000000" w:sz="4" w:space="0"/>
            </w:tcBorders>
            <w:shd w:val="clear" w:color="auto" w:fill="auto"/>
            <w:vAlign w:val="center"/>
          </w:tcPr>
          <w:p w14:paraId="30205E6C">
            <w:pPr>
              <w:jc w:val="center"/>
              <w:rPr>
                <w:rFonts w:ascii="宋体" w:hAnsi="宋体" w:cs="宋体"/>
                <w:color w:val="000000"/>
                <w:sz w:val="18"/>
                <w:szCs w:val="18"/>
              </w:rPr>
            </w:pPr>
          </w:p>
        </w:tc>
        <w:tc>
          <w:tcPr>
            <w:tcW w:w="908" w:type="dxa"/>
            <w:vMerge w:val="restart"/>
            <w:tcBorders>
              <w:top w:val="single" w:color="000000" w:sz="4" w:space="0"/>
              <w:left w:val="single" w:color="000000" w:sz="4" w:space="0"/>
              <w:bottom w:val="nil"/>
              <w:right w:val="single" w:color="000000" w:sz="4" w:space="0"/>
            </w:tcBorders>
            <w:shd w:val="clear" w:color="auto" w:fill="auto"/>
            <w:vAlign w:val="center"/>
          </w:tcPr>
          <w:p w14:paraId="732315E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时效指标</w:t>
            </w:r>
          </w:p>
        </w:tc>
        <w:tc>
          <w:tcPr>
            <w:tcW w:w="1246" w:type="dxa"/>
            <w:tcBorders>
              <w:top w:val="single" w:color="000000" w:sz="4" w:space="0"/>
              <w:left w:val="single" w:color="000000" w:sz="4" w:space="0"/>
              <w:bottom w:val="nil"/>
              <w:right w:val="single" w:color="000000" w:sz="4" w:space="0"/>
            </w:tcBorders>
            <w:shd w:val="clear" w:color="auto" w:fill="auto"/>
            <w:vAlign w:val="center"/>
          </w:tcPr>
          <w:p w14:paraId="783F8AB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及时地为企业提供服务</w:t>
            </w:r>
          </w:p>
        </w:tc>
        <w:tc>
          <w:tcPr>
            <w:tcW w:w="724" w:type="dxa"/>
            <w:tcBorders>
              <w:top w:val="single" w:color="000000" w:sz="4" w:space="0"/>
              <w:left w:val="single" w:color="000000" w:sz="4" w:space="0"/>
              <w:bottom w:val="nil"/>
              <w:right w:val="single" w:color="000000" w:sz="4" w:space="0"/>
            </w:tcBorders>
            <w:shd w:val="clear" w:color="auto" w:fill="auto"/>
            <w:vAlign w:val="center"/>
          </w:tcPr>
          <w:p w14:paraId="37D3A80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定性</w:t>
            </w:r>
          </w:p>
        </w:tc>
        <w:tc>
          <w:tcPr>
            <w:tcW w:w="839" w:type="dxa"/>
            <w:tcBorders>
              <w:top w:val="single" w:color="000000" w:sz="4" w:space="0"/>
              <w:left w:val="single" w:color="000000" w:sz="4" w:space="0"/>
              <w:bottom w:val="nil"/>
              <w:right w:val="single" w:color="000000" w:sz="4" w:space="0"/>
            </w:tcBorders>
            <w:shd w:val="clear" w:color="auto" w:fill="auto"/>
            <w:vAlign w:val="center"/>
          </w:tcPr>
          <w:p w14:paraId="44048431">
            <w:pPr>
              <w:jc w:val="center"/>
              <w:rPr>
                <w:rFonts w:ascii="宋体" w:hAnsi="宋体" w:cs="宋体"/>
                <w:color w:val="000000"/>
                <w:sz w:val="18"/>
                <w:szCs w:val="18"/>
              </w:rPr>
            </w:pPr>
          </w:p>
        </w:tc>
        <w:tc>
          <w:tcPr>
            <w:tcW w:w="760" w:type="dxa"/>
            <w:tcBorders>
              <w:top w:val="single" w:color="000000" w:sz="4" w:space="0"/>
              <w:left w:val="single" w:color="000000" w:sz="4" w:space="0"/>
              <w:bottom w:val="nil"/>
              <w:right w:val="single" w:color="000000" w:sz="4" w:space="0"/>
            </w:tcBorders>
            <w:shd w:val="clear" w:color="auto" w:fill="auto"/>
            <w:vAlign w:val="center"/>
          </w:tcPr>
          <w:p w14:paraId="536A5C6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及时</w:t>
            </w:r>
          </w:p>
        </w:tc>
        <w:tc>
          <w:tcPr>
            <w:tcW w:w="1025" w:type="dxa"/>
            <w:tcBorders>
              <w:top w:val="single" w:color="000000" w:sz="4" w:space="0"/>
              <w:left w:val="single" w:color="000000" w:sz="4" w:space="0"/>
              <w:bottom w:val="nil"/>
              <w:right w:val="single" w:color="000000" w:sz="4" w:space="0"/>
            </w:tcBorders>
            <w:shd w:val="clear" w:color="auto" w:fill="auto"/>
            <w:vAlign w:val="center"/>
          </w:tcPr>
          <w:p w14:paraId="22E8397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及时</w:t>
            </w:r>
          </w:p>
        </w:tc>
        <w:tc>
          <w:tcPr>
            <w:tcW w:w="909" w:type="dxa"/>
            <w:tcBorders>
              <w:top w:val="single" w:color="000000" w:sz="4" w:space="0"/>
              <w:left w:val="single" w:color="000000" w:sz="4" w:space="0"/>
              <w:bottom w:val="nil"/>
              <w:right w:val="single" w:color="000000" w:sz="4" w:space="0"/>
            </w:tcBorders>
            <w:shd w:val="clear" w:color="auto" w:fill="auto"/>
            <w:vAlign w:val="center"/>
          </w:tcPr>
          <w:p w14:paraId="5693A9FA">
            <w:pPr>
              <w:jc w:val="center"/>
              <w:rPr>
                <w:rFonts w:ascii="宋体" w:hAnsi="宋体" w:cs="宋体"/>
                <w:color w:val="000000"/>
                <w:sz w:val="18"/>
                <w:szCs w:val="18"/>
              </w:rPr>
            </w:pPr>
          </w:p>
        </w:tc>
        <w:tc>
          <w:tcPr>
            <w:tcW w:w="938" w:type="dxa"/>
            <w:tcBorders>
              <w:top w:val="single" w:color="000000" w:sz="4" w:space="0"/>
              <w:left w:val="single" w:color="000000" w:sz="4" w:space="0"/>
              <w:bottom w:val="nil"/>
              <w:right w:val="single" w:color="000000" w:sz="4" w:space="0"/>
            </w:tcBorders>
            <w:shd w:val="clear" w:color="auto" w:fill="auto"/>
            <w:vAlign w:val="center"/>
          </w:tcPr>
          <w:p w14:paraId="01F40F0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w:t>
            </w:r>
          </w:p>
        </w:tc>
        <w:tc>
          <w:tcPr>
            <w:tcW w:w="756" w:type="dxa"/>
            <w:tcBorders>
              <w:top w:val="single" w:color="000000" w:sz="4" w:space="0"/>
              <w:left w:val="single" w:color="000000" w:sz="4" w:space="0"/>
              <w:bottom w:val="nil"/>
              <w:right w:val="single" w:color="000000" w:sz="4" w:space="0"/>
            </w:tcBorders>
            <w:shd w:val="clear" w:color="auto" w:fill="auto"/>
            <w:vAlign w:val="center"/>
          </w:tcPr>
          <w:p w14:paraId="33A0A18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w:t>
            </w:r>
          </w:p>
        </w:tc>
        <w:tc>
          <w:tcPr>
            <w:tcW w:w="757" w:type="dxa"/>
            <w:tcBorders>
              <w:top w:val="single" w:color="000000" w:sz="4" w:space="0"/>
              <w:left w:val="single" w:color="000000" w:sz="4" w:space="0"/>
              <w:bottom w:val="nil"/>
              <w:right w:val="single" w:color="000000" w:sz="4" w:space="0"/>
            </w:tcBorders>
            <w:shd w:val="clear" w:color="auto" w:fill="auto"/>
            <w:vAlign w:val="center"/>
          </w:tcPr>
          <w:p w14:paraId="1E240245">
            <w:pPr>
              <w:jc w:val="center"/>
              <w:rPr>
                <w:rFonts w:ascii="宋体" w:hAnsi="宋体" w:cs="宋体"/>
                <w:color w:val="000000"/>
                <w:sz w:val="18"/>
                <w:szCs w:val="18"/>
              </w:rPr>
            </w:pPr>
          </w:p>
        </w:tc>
      </w:tr>
      <w:tr w14:paraId="37FCE59F">
        <w:tblPrEx>
          <w:tblCellMar>
            <w:top w:w="0" w:type="dxa"/>
            <w:left w:w="108" w:type="dxa"/>
            <w:bottom w:w="0" w:type="dxa"/>
            <w:right w:w="108" w:type="dxa"/>
          </w:tblCellMar>
        </w:tblPrEx>
        <w:trPr>
          <w:trHeight w:val="840" w:hRule="atLeast"/>
        </w:trPr>
        <w:tc>
          <w:tcPr>
            <w:tcW w:w="498" w:type="dxa"/>
            <w:vMerge w:val="continue"/>
            <w:tcBorders>
              <w:top w:val="single" w:color="000000" w:sz="4" w:space="0"/>
              <w:left w:val="single" w:color="000000" w:sz="4" w:space="0"/>
              <w:bottom w:val="nil"/>
              <w:right w:val="single" w:color="000000" w:sz="4" w:space="0"/>
            </w:tcBorders>
            <w:shd w:val="clear" w:color="auto" w:fill="auto"/>
            <w:vAlign w:val="center"/>
          </w:tcPr>
          <w:p w14:paraId="37EC3127">
            <w:pPr>
              <w:jc w:val="center"/>
              <w:rPr>
                <w:rFonts w:ascii="宋体" w:hAnsi="宋体" w:cs="宋体"/>
                <w:color w:val="000000"/>
                <w:sz w:val="18"/>
                <w:szCs w:val="18"/>
              </w:rPr>
            </w:pPr>
          </w:p>
        </w:tc>
        <w:tc>
          <w:tcPr>
            <w:tcW w:w="578" w:type="dxa"/>
            <w:vMerge w:val="continue"/>
            <w:tcBorders>
              <w:top w:val="single" w:color="000000" w:sz="4" w:space="0"/>
              <w:left w:val="single" w:color="000000" w:sz="4" w:space="0"/>
              <w:bottom w:val="nil"/>
              <w:right w:val="single" w:color="000000" w:sz="4" w:space="0"/>
            </w:tcBorders>
            <w:shd w:val="clear" w:color="auto" w:fill="auto"/>
            <w:vAlign w:val="center"/>
          </w:tcPr>
          <w:p w14:paraId="6638AD20">
            <w:pPr>
              <w:jc w:val="center"/>
              <w:rPr>
                <w:rFonts w:ascii="宋体" w:hAnsi="宋体" w:cs="宋体"/>
                <w:color w:val="000000"/>
                <w:sz w:val="18"/>
                <w:szCs w:val="18"/>
              </w:rPr>
            </w:pPr>
          </w:p>
        </w:tc>
        <w:tc>
          <w:tcPr>
            <w:tcW w:w="908" w:type="dxa"/>
            <w:vMerge w:val="continue"/>
            <w:tcBorders>
              <w:top w:val="single" w:color="000000" w:sz="4" w:space="0"/>
              <w:left w:val="single" w:color="000000" w:sz="4" w:space="0"/>
              <w:bottom w:val="nil"/>
              <w:right w:val="single" w:color="000000" w:sz="4" w:space="0"/>
            </w:tcBorders>
            <w:shd w:val="clear" w:color="auto" w:fill="auto"/>
            <w:vAlign w:val="center"/>
          </w:tcPr>
          <w:p w14:paraId="5F6CBFB5">
            <w:pPr>
              <w:jc w:val="center"/>
              <w:rPr>
                <w:rFonts w:ascii="宋体" w:hAnsi="宋体" w:cs="宋体"/>
                <w:color w:val="000000"/>
                <w:sz w:val="18"/>
                <w:szCs w:val="18"/>
              </w:rPr>
            </w:pPr>
          </w:p>
        </w:tc>
        <w:tc>
          <w:tcPr>
            <w:tcW w:w="1246" w:type="dxa"/>
            <w:tcBorders>
              <w:top w:val="single" w:color="000000" w:sz="4" w:space="0"/>
              <w:left w:val="single" w:color="000000" w:sz="4" w:space="0"/>
              <w:bottom w:val="nil"/>
              <w:right w:val="single" w:color="000000" w:sz="4" w:space="0"/>
            </w:tcBorders>
            <w:shd w:val="clear" w:color="auto" w:fill="auto"/>
            <w:vAlign w:val="center"/>
          </w:tcPr>
          <w:p w14:paraId="7553042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按时为企业提供科技服务</w:t>
            </w:r>
          </w:p>
        </w:tc>
        <w:tc>
          <w:tcPr>
            <w:tcW w:w="724" w:type="dxa"/>
            <w:tcBorders>
              <w:top w:val="single" w:color="000000" w:sz="4" w:space="0"/>
              <w:left w:val="single" w:color="000000" w:sz="4" w:space="0"/>
              <w:bottom w:val="nil"/>
              <w:right w:val="single" w:color="000000" w:sz="4" w:space="0"/>
            </w:tcBorders>
            <w:shd w:val="clear" w:color="auto" w:fill="auto"/>
            <w:vAlign w:val="center"/>
          </w:tcPr>
          <w:p w14:paraId="364528B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定性</w:t>
            </w:r>
          </w:p>
        </w:tc>
        <w:tc>
          <w:tcPr>
            <w:tcW w:w="839" w:type="dxa"/>
            <w:tcBorders>
              <w:top w:val="single" w:color="000000" w:sz="4" w:space="0"/>
              <w:left w:val="single" w:color="000000" w:sz="4" w:space="0"/>
              <w:bottom w:val="nil"/>
              <w:right w:val="single" w:color="000000" w:sz="4" w:space="0"/>
            </w:tcBorders>
            <w:shd w:val="clear" w:color="auto" w:fill="auto"/>
            <w:vAlign w:val="center"/>
          </w:tcPr>
          <w:p w14:paraId="23C792AE">
            <w:pPr>
              <w:jc w:val="center"/>
              <w:rPr>
                <w:rFonts w:ascii="宋体" w:hAnsi="宋体" w:cs="宋体"/>
                <w:color w:val="000000"/>
                <w:sz w:val="18"/>
                <w:szCs w:val="18"/>
              </w:rPr>
            </w:pPr>
          </w:p>
        </w:tc>
        <w:tc>
          <w:tcPr>
            <w:tcW w:w="760" w:type="dxa"/>
            <w:tcBorders>
              <w:top w:val="single" w:color="000000" w:sz="4" w:space="0"/>
              <w:left w:val="single" w:color="000000" w:sz="4" w:space="0"/>
              <w:bottom w:val="nil"/>
              <w:right w:val="single" w:color="000000" w:sz="4" w:space="0"/>
            </w:tcBorders>
            <w:shd w:val="clear" w:color="auto" w:fill="auto"/>
            <w:vAlign w:val="center"/>
          </w:tcPr>
          <w:p w14:paraId="2630CA7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按时</w:t>
            </w:r>
          </w:p>
        </w:tc>
        <w:tc>
          <w:tcPr>
            <w:tcW w:w="1025" w:type="dxa"/>
            <w:tcBorders>
              <w:top w:val="single" w:color="000000" w:sz="4" w:space="0"/>
              <w:left w:val="single" w:color="000000" w:sz="4" w:space="0"/>
              <w:bottom w:val="nil"/>
              <w:right w:val="single" w:color="000000" w:sz="4" w:space="0"/>
            </w:tcBorders>
            <w:shd w:val="clear" w:color="auto" w:fill="auto"/>
            <w:vAlign w:val="center"/>
          </w:tcPr>
          <w:p w14:paraId="04CF9BF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按时</w:t>
            </w:r>
          </w:p>
        </w:tc>
        <w:tc>
          <w:tcPr>
            <w:tcW w:w="909" w:type="dxa"/>
            <w:tcBorders>
              <w:top w:val="single" w:color="000000" w:sz="4" w:space="0"/>
              <w:left w:val="single" w:color="000000" w:sz="4" w:space="0"/>
              <w:bottom w:val="nil"/>
              <w:right w:val="single" w:color="000000" w:sz="4" w:space="0"/>
            </w:tcBorders>
            <w:shd w:val="clear" w:color="auto" w:fill="auto"/>
            <w:vAlign w:val="center"/>
          </w:tcPr>
          <w:p w14:paraId="07123DA4">
            <w:pPr>
              <w:jc w:val="center"/>
              <w:rPr>
                <w:rFonts w:ascii="宋体" w:hAnsi="宋体" w:cs="宋体"/>
                <w:color w:val="000000"/>
                <w:sz w:val="18"/>
                <w:szCs w:val="18"/>
              </w:rPr>
            </w:pPr>
          </w:p>
        </w:tc>
        <w:tc>
          <w:tcPr>
            <w:tcW w:w="938" w:type="dxa"/>
            <w:tcBorders>
              <w:top w:val="single" w:color="000000" w:sz="4" w:space="0"/>
              <w:left w:val="single" w:color="000000" w:sz="4" w:space="0"/>
              <w:bottom w:val="nil"/>
              <w:right w:val="single" w:color="000000" w:sz="4" w:space="0"/>
            </w:tcBorders>
            <w:shd w:val="clear" w:color="auto" w:fill="auto"/>
            <w:vAlign w:val="center"/>
          </w:tcPr>
          <w:p w14:paraId="47F7266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w:t>
            </w:r>
          </w:p>
        </w:tc>
        <w:tc>
          <w:tcPr>
            <w:tcW w:w="756" w:type="dxa"/>
            <w:tcBorders>
              <w:top w:val="single" w:color="000000" w:sz="4" w:space="0"/>
              <w:left w:val="single" w:color="000000" w:sz="4" w:space="0"/>
              <w:bottom w:val="nil"/>
              <w:right w:val="single" w:color="000000" w:sz="4" w:space="0"/>
            </w:tcBorders>
            <w:shd w:val="clear" w:color="auto" w:fill="auto"/>
            <w:vAlign w:val="center"/>
          </w:tcPr>
          <w:p w14:paraId="1FBD651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w:t>
            </w:r>
          </w:p>
        </w:tc>
        <w:tc>
          <w:tcPr>
            <w:tcW w:w="757" w:type="dxa"/>
            <w:tcBorders>
              <w:top w:val="single" w:color="000000" w:sz="4" w:space="0"/>
              <w:left w:val="single" w:color="000000" w:sz="4" w:space="0"/>
              <w:bottom w:val="nil"/>
              <w:right w:val="single" w:color="000000" w:sz="4" w:space="0"/>
            </w:tcBorders>
            <w:shd w:val="clear" w:color="auto" w:fill="auto"/>
            <w:vAlign w:val="center"/>
          </w:tcPr>
          <w:p w14:paraId="2D8B2F16">
            <w:pPr>
              <w:jc w:val="center"/>
              <w:rPr>
                <w:rFonts w:ascii="宋体" w:hAnsi="宋体" w:cs="宋体"/>
                <w:color w:val="000000"/>
                <w:sz w:val="18"/>
                <w:szCs w:val="18"/>
              </w:rPr>
            </w:pPr>
          </w:p>
        </w:tc>
      </w:tr>
      <w:tr w14:paraId="354D106D">
        <w:tblPrEx>
          <w:tblCellMar>
            <w:top w:w="0" w:type="dxa"/>
            <w:left w:w="108" w:type="dxa"/>
            <w:bottom w:w="0" w:type="dxa"/>
            <w:right w:w="108" w:type="dxa"/>
          </w:tblCellMar>
        </w:tblPrEx>
        <w:trPr>
          <w:trHeight w:val="840" w:hRule="atLeast"/>
        </w:trPr>
        <w:tc>
          <w:tcPr>
            <w:tcW w:w="498" w:type="dxa"/>
            <w:vMerge w:val="continue"/>
            <w:tcBorders>
              <w:top w:val="single" w:color="000000" w:sz="4" w:space="0"/>
              <w:left w:val="single" w:color="000000" w:sz="4" w:space="0"/>
              <w:bottom w:val="nil"/>
              <w:right w:val="single" w:color="000000" w:sz="4" w:space="0"/>
            </w:tcBorders>
            <w:shd w:val="clear" w:color="auto" w:fill="auto"/>
            <w:vAlign w:val="center"/>
          </w:tcPr>
          <w:p w14:paraId="79DF6FD8">
            <w:pPr>
              <w:jc w:val="center"/>
              <w:rPr>
                <w:rFonts w:ascii="宋体" w:hAnsi="宋体" w:cs="宋体"/>
                <w:color w:val="000000"/>
                <w:sz w:val="18"/>
                <w:szCs w:val="18"/>
              </w:rPr>
            </w:pPr>
          </w:p>
        </w:tc>
        <w:tc>
          <w:tcPr>
            <w:tcW w:w="578" w:type="dxa"/>
            <w:vMerge w:val="continue"/>
            <w:tcBorders>
              <w:top w:val="single" w:color="000000" w:sz="4" w:space="0"/>
              <w:left w:val="single" w:color="000000" w:sz="4" w:space="0"/>
              <w:bottom w:val="nil"/>
              <w:right w:val="single" w:color="000000" w:sz="4" w:space="0"/>
            </w:tcBorders>
            <w:shd w:val="clear" w:color="auto" w:fill="auto"/>
            <w:vAlign w:val="center"/>
          </w:tcPr>
          <w:p w14:paraId="5478B7A1">
            <w:pPr>
              <w:jc w:val="center"/>
              <w:rPr>
                <w:rFonts w:ascii="宋体" w:hAnsi="宋体" w:cs="宋体"/>
                <w:color w:val="000000"/>
                <w:sz w:val="18"/>
                <w:szCs w:val="18"/>
              </w:rPr>
            </w:pPr>
          </w:p>
        </w:tc>
        <w:tc>
          <w:tcPr>
            <w:tcW w:w="908" w:type="dxa"/>
            <w:vMerge w:val="restart"/>
            <w:tcBorders>
              <w:top w:val="single" w:color="000000" w:sz="4" w:space="0"/>
              <w:left w:val="single" w:color="000000" w:sz="4" w:space="0"/>
              <w:bottom w:val="nil"/>
              <w:right w:val="single" w:color="000000" w:sz="4" w:space="0"/>
            </w:tcBorders>
            <w:shd w:val="clear" w:color="auto" w:fill="auto"/>
            <w:vAlign w:val="center"/>
          </w:tcPr>
          <w:p w14:paraId="2151864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成本指标</w:t>
            </w:r>
          </w:p>
        </w:tc>
        <w:tc>
          <w:tcPr>
            <w:tcW w:w="1246" w:type="dxa"/>
            <w:tcBorders>
              <w:top w:val="single" w:color="000000" w:sz="4" w:space="0"/>
              <w:left w:val="single" w:color="000000" w:sz="4" w:space="0"/>
              <w:bottom w:val="nil"/>
              <w:right w:val="single" w:color="000000" w:sz="4" w:space="0"/>
            </w:tcBorders>
            <w:shd w:val="clear" w:color="auto" w:fill="auto"/>
            <w:vAlign w:val="center"/>
          </w:tcPr>
          <w:p w14:paraId="5B69923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培训费</w:t>
            </w:r>
          </w:p>
        </w:tc>
        <w:tc>
          <w:tcPr>
            <w:tcW w:w="724" w:type="dxa"/>
            <w:tcBorders>
              <w:top w:val="single" w:color="000000" w:sz="4" w:space="0"/>
              <w:left w:val="single" w:color="000000" w:sz="4" w:space="0"/>
              <w:bottom w:val="nil"/>
              <w:right w:val="single" w:color="000000" w:sz="4" w:space="0"/>
            </w:tcBorders>
            <w:shd w:val="clear" w:color="auto" w:fill="auto"/>
            <w:vAlign w:val="center"/>
          </w:tcPr>
          <w:p w14:paraId="7E9C025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反向</w:t>
            </w:r>
          </w:p>
        </w:tc>
        <w:tc>
          <w:tcPr>
            <w:tcW w:w="839" w:type="dxa"/>
            <w:tcBorders>
              <w:top w:val="single" w:color="000000" w:sz="4" w:space="0"/>
              <w:left w:val="single" w:color="000000" w:sz="4" w:space="0"/>
              <w:bottom w:val="nil"/>
              <w:right w:val="single" w:color="000000" w:sz="4" w:space="0"/>
            </w:tcBorders>
            <w:shd w:val="clear" w:color="auto" w:fill="auto"/>
            <w:vAlign w:val="center"/>
          </w:tcPr>
          <w:p w14:paraId="3A3E597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小于等于</w:t>
            </w:r>
          </w:p>
        </w:tc>
        <w:tc>
          <w:tcPr>
            <w:tcW w:w="760" w:type="dxa"/>
            <w:tcBorders>
              <w:top w:val="single" w:color="000000" w:sz="4" w:space="0"/>
              <w:left w:val="single" w:color="000000" w:sz="4" w:space="0"/>
              <w:bottom w:val="nil"/>
              <w:right w:val="single" w:color="000000" w:sz="4" w:space="0"/>
            </w:tcBorders>
            <w:shd w:val="clear" w:color="auto" w:fill="auto"/>
            <w:vAlign w:val="center"/>
          </w:tcPr>
          <w:p w14:paraId="6C4B16E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50</w:t>
            </w:r>
          </w:p>
        </w:tc>
        <w:tc>
          <w:tcPr>
            <w:tcW w:w="1025" w:type="dxa"/>
            <w:tcBorders>
              <w:top w:val="single" w:color="000000" w:sz="4" w:space="0"/>
              <w:left w:val="single" w:color="000000" w:sz="4" w:space="0"/>
              <w:bottom w:val="nil"/>
              <w:right w:val="single" w:color="000000" w:sz="4" w:space="0"/>
            </w:tcBorders>
            <w:shd w:val="clear" w:color="auto" w:fill="auto"/>
            <w:vAlign w:val="center"/>
          </w:tcPr>
          <w:p w14:paraId="7219455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50.00</w:t>
            </w:r>
          </w:p>
        </w:tc>
        <w:tc>
          <w:tcPr>
            <w:tcW w:w="909" w:type="dxa"/>
            <w:tcBorders>
              <w:top w:val="single" w:color="000000" w:sz="4" w:space="0"/>
              <w:left w:val="single" w:color="000000" w:sz="4" w:space="0"/>
              <w:bottom w:val="nil"/>
              <w:right w:val="single" w:color="000000" w:sz="4" w:space="0"/>
            </w:tcBorders>
            <w:shd w:val="clear" w:color="auto" w:fill="auto"/>
            <w:vAlign w:val="center"/>
          </w:tcPr>
          <w:p w14:paraId="2947DA2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万元</w:t>
            </w:r>
          </w:p>
        </w:tc>
        <w:tc>
          <w:tcPr>
            <w:tcW w:w="938" w:type="dxa"/>
            <w:tcBorders>
              <w:top w:val="single" w:color="000000" w:sz="4" w:space="0"/>
              <w:left w:val="single" w:color="000000" w:sz="4" w:space="0"/>
              <w:bottom w:val="nil"/>
              <w:right w:val="single" w:color="000000" w:sz="4" w:space="0"/>
            </w:tcBorders>
            <w:shd w:val="clear" w:color="auto" w:fill="auto"/>
            <w:vAlign w:val="center"/>
          </w:tcPr>
          <w:p w14:paraId="51679D3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w:t>
            </w:r>
          </w:p>
        </w:tc>
        <w:tc>
          <w:tcPr>
            <w:tcW w:w="756" w:type="dxa"/>
            <w:tcBorders>
              <w:top w:val="single" w:color="000000" w:sz="4" w:space="0"/>
              <w:left w:val="single" w:color="000000" w:sz="4" w:space="0"/>
              <w:bottom w:val="nil"/>
              <w:right w:val="single" w:color="000000" w:sz="4" w:space="0"/>
            </w:tcBorders>
            <w:shd w:val="clear" w:color="auto" w:fill="auto"/>
            <w:vAlign w:val="center"/>
          </w:tcPr>
          <w:p w14:paraId="3DA5EA6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w:t>
            </w:r>
          </w:p>
        </w:tc>
        <w:tc>
          <w:tcPr>
            <w:tcW w:w="757" w:type="dxa"/>
            <w:tcBorders>
              <w:top w:val="single" w:color="000000" w:sz="4" w:space="0"/>
              <w:left w:val="single" w:color="000000" w:sz="4" w:space="0"/>
              <w:bottom w:val="nil"/>
              <w:right w:val="single" w:color="000000" w:sz="4" w:space="0"/>
            </w:tcBorders>
            <w:shd w:val="clear" w:color="auto" w:fill="auto"/>
            <w:vAlign w:val="center"/>
          </w:tcPr>
          <w:p w14:paraId="67B724EA">
            <w:pPr>
              <w:jc w:val="center"/>
              <w:rPr>
                <w:rFonts w:ascii="宋体" w:hAnsi="宋体" w:cs="宋体"/>
                <w:color w:val="000000"/>
                <w:sz w:val="18"/>
                <w:szCs w:val="18"/>
              </w:rPr>
            </w:pPr>
          </w:p>
        </w:tc>
      </w:tr>
      <w:tr w14:paraId="0F981F23">
        <w:tblPrEx>
          <w:tblCellMar>
            <w:top w:w="0" w:type="dxa"/>
            <w:left w:w="108" w:type="dxa"/>
            <w:bottom w:w="0" w:type="dxa"/>
            <w:right w:w="108" w:type="dxa"/>
          </w:tblCellMar>
        </w:tblPrEx>
        <w:trPr>
          <w:trHeight w:val="840" w:hRule="atLeast"/>
        </w:trPr>
        <w:tc>
          <w:tcPr>
            <w:tcW w:w="498" w:type="dxa"/>
            <w:vMerge w:val="continue"/>
            <w:tcBorders>
              <w:top w:val="single" w:color="000000" w:sz="4" w:space="0"/>
              <w:left w:val="single" w:color="000000" w:sz="4" w:space="0"/>
              <w:bottom w:val="nil"/>
              <w:right w:val="single" w:color="000000" w:sz="4" w:space="0"/>
            </w:tcBorders>
            <w:shd w:val="clear" w:color="auto" w:fill="auto"/>
            <w:vAlign w:val="center"/>
          </w:tcPr>
          <w:p w14:paraId="3342C028">
            <w:pPr>
              <w:jc w:val="center"/>
              <w:rPr>
                <w:rFonts w:ascii="宋体" w:hAnsi="宋体" w:cs="宋体"/>
                <w:color w:val="000000"/>
                <w:sz w:val="18"/>
                <w:szCs w:val="18"/>
              </w:rPr>
            </w:pPr>
          </w:p>
        </w:tc>
        <w:tc>
          <w:tcPr>
            <w:tcW w:w="578" w:type="dxa"/>
            <w:vMerge w:val="continue"/>
            <w:tcBorders>
              <w:top w:val="single" w:color="000000" w:sz="4" w:space="0"/>
              <w:left w:val="single" w:color="000000" w:sz="4" w:space="0"/>
              <w:bottom w:val="nil"/>
              <w:right w:val="single" w:color="000000" w:sz="4" w:space="0"/>
            </w:tcBorders>
            <w:shd w:val="clear" w:color="auto" w:fill="auto"/>
            <w:vAlign w:val="center"/>
          </w:tcPr>
          <w:p w14:paraId="36F88E80">
            <w:pPr>
              <w:jc w:val="center"/>
              <w:rPr>
                <w:rFonts w:ascii="宋体" w:hAnsi="宋体" w:cs="宋体"/>
                <w:color w:val="000000"/>
                <w:sz w:val="18"/>
                <w:szCs w:val="18"/>
              </w:rPr>
            </w:pPr>
          </w:p>
        </w:tc>
        <w:tc>
          <w:tcPr>
            <w:tcW w:w="908" w:type="dxa"/>
            <w:vMerge w:val="continue"/>
            <w:tcBorders>
              <w:top w:val="single" w:color="000000" w:sz="4" w:space="0"/>
              <w:left w:val="single" w:color="000000" w:sz="4" w:space="0"/>
              <w:bottom w:val="nil"/>
              <w:right w:val="single" w:color="000000" w:sz="4" w:space="0"/>
            </w:tcBorders>
            <w:shd w:val="clear" w:color="auto" w:fill="auto"/>
            <w:vAlign w:val="center"/>
          </w:tcPr>
          <w:p w14:paraId="5F7B67F8">
            <w:pPr>
              <w:jc w:val="center"/>
              <w:rPr>
                <w:rFonts w:ascii="宋体" w:hAnsi="宋体" w:cs="宋体"/>
                <w:color w:val="000000"/>
                <w:sz w:val="18"/>
                <w:szCs w:val="18"/>
              </w:rPr>
            </w:pPr>
          </w:p>
        </w:tc>
        <w:tc>
          <w:tcPr>
            <w:tcW w:w="1246" w:type="dxa"/>
            <w:tcBorders>
              <w:top w:val="single" w:color="000000" w:sz="4" w:space="0"/>
              <w:left w:val="single" w:color="000000" w:sz="4" w:space="0"/>
              <w:bottom w:val="nil"/>
              <w:right w:val="single" w:color="000000" w:sz="4" w:space="0"/>
            </w:tcBorders>
            <w:shd w:val="clear" w:color="auto" w:fill="auto"/>
            <w:vAlign w:val="center"/>
          </w:tcPr>
          <w:p w14:paraId="4418C61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基础设施费</w:t>
            </w:r>
          </w:p>
        </w:tc>
        <w:tc>
          <w:tcPr>
            <w:tcW w:w="724" w:type="dxa"/>
            <w:tcBorders>
              <w:top w:val="single" w:color="000000" w:sz="4" w:space="0"/>
              <w:left w:val="single" w:color="000000" w:sz="4" w:space="0"/>
              <w:bottom w:val="nil"/>
              <w:right w:val="single" w:color="000000" w:sz="4" w:space="0"/>
            </w:tcBorders>
            <w:shd w:val="clear" w:color="auto" w:fill="auto"/>
            <w:vAlign w:val="center"/>
          </w:tcPr>
          <w:p w14:paraId="35C7BA9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反向</w:t>
            </w:r>
          </w:p>
        </w:tc>
        <w:tc>
          <w:tcPr>
            <w:tcW w:w="839" w:type="dxa"/>
            <w:tcBorders>
              <w:top w:val="single" w:color="000000" w:sz="4" w:space="0"/>
              <w:left w:val="single" w:color="000000" w:sz="4" w:space="0"/>
              <w:bottom w:val="nil"/>
              <w:right w:val="single" w:color="000000" w:sz="4" w:space="0"/>
            </w:tcBorders>
            <w:shd w:val="clear" w:color="auto" w:fill="auto"/>
            <w:vAlign w:val="center"/>
          </w:tcPr>
          <w:p w14:paraId="3782612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小于等于</w:t>
            </w:r>
          </w:p>
        </w:tc>
        <w:tc>
          <w:tcPr>
            <w:tcW w:w="760" w:type="dxa"/>
            <w:tcBorders>
              <w:top w:val="single" w:color="000000" w:sz="4" w:space="0"/>
              <w:left w:val="single" w:color="000000" w:sz="4" w:space="0"/>
              <w:bottom w:val="nil"/>
              <w:right w:val="single" w:color="000000" w:sz="4" w:space="0"/>
            </w:tcBorders>
            <w:shd w:val="clear" w:color="auto" w:fill="auto"/>
            <w:vAlign w:val="center"/>
          </w:tcPr>
          <w:p w14:paraId="26E4408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100</w:t>
            </w:r>
          </w:p>
        </w:tc>
        <w:tc>
          <w:tcPr>
            <w:tcW w:w="1025" w:type="dxa"/>
            <w:tcBorders>
              <w:top w:val="single" w:color="000000" w:sz="4" w:space="0"/>
              <w:left w:val="single" w:color="000000" w:sz="4" w:space="0"/>
              <w:bottom w:val="nil"/>
              <w:right w:val="single" w:color="000000" w:sz="4" w:space="0"/>
            </w:tcBorders>
            <w:shd w:val="clear" w:color="auto" w:fill="auto"/>
            <w:vAlign w:val="center"/>
          </w:tcPr>
          <w:p w14:paraId="6823703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50.00</w:t>
            </w:r>
          </w:p>
        </w:tc>
        <w:tc>
          <w:tcPr>
            <w:tcW w:w="909" w:type="dxa"/>
            <w:tcBorders>
              <w:top w:val="single" w:color="000000" w:sz="4" w:space="0"/>
              <w:left w:val="single" w:color="000000" w:sz="4" w:space="0"/>
              <w:bottom w:val="nil"/>
              <w:right w:val="single" w:color="000000" w:sz="4" w:space="0"/>
            </w:tcBorders>
            <w:shd w:val="clear" w:color="auto" w:fill="auto"/>
            <w:vAlign w:val="center"/>
          </w:tcPr>
          <w:p w14:paraId="5B53252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万元</w:t>
            </w:r>
          </w:p>
        </w:tc>
        <w:tc>
          <w:tcPr>
            <w:tcW w:w="938" w:type="dxa"/>
            <w:tcBorders>
              <w:top w:val="single" w:color="000000" w:sz="4" w:space="0"/>
              <w:left w:val="single" w:color="000000" w:sz="4" w:space="0"/>
              <w:bottom w:val="nil"/>
              <w:right w:val="single" w:color="000000" w:sz="4" w:space="0"/>
            </w:tcBorders>
            <w:shd w:val="clear" w:color="auto" w:fill="auto"/>
            <w:vAlign w:val="center"/>
          </w:tcPr>
          <w:p w14:paraId="289E6CC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w:t>
            </w:r>
          </w:p>
        </w:tc>
        <w:tc>
          <w:tcPr>
            <w:tcW w:w="756" w:type="dxa"/>
            <w:tcBorders>
              <w:top w:val="single" w:color="000000" w:sz="4" w:space="0"/>
              <w:left w:val="single" w:color="000000" w:sz="4" w:space="0"/>
              <w:bottom w:val="nil"/>
              <w:right w:val="single" w:color="000000" w:sz="4" w:space="0"/>
            </w:tcBorders>
            <w:shd w:val="clear" w:color="auto" w:fill="auto"/>
            <w:vAlign w:val="center"/>
          </w:tcPr>
          <w:p w14:paraId="565256A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w:t>
            </w:r>
          </w:p>
        </w:tc>
        <w:tc>
          <w:tcPr>
            <w:tcW w:w="757" w:type="dxa"/>
            <w:tcBorders>
              <w:top w:val="single" w:color="000000" w:sz="4" w:space="0"/>
              <w:left w:val="single" w:color="000000" w:sz="4" w:space="0"/>
              <w:bottom w:val="nil"/>
              <w:right w:val="single" w:color="000000" w:sz="4" w:space="0"/>
            </w:tcBorders>
            <w:shd w:val="clear" w:color="auto" w:fill="auto"/>
            <w:vAlign w:val="center"/>
          </w:tcPr>
          <w:p w14:paraId="7641B7FC">
            <w:pPr>
              <w:jc w:val="center"/>
              <w:rPr>
                <w:rFonts w:ascii="宋体" w:hAnsi="宋体" w:cs="宋体"/>
                <w:color w:val="000000"/>
                <w:sz w:val="18"/>
                <w:szCs w:val="18"/>
              </w:rPr>
            </w:pPr>
          </w:p>
        </w:tc>
      </w:tr>
      <w:tr w14:paraId="78BDA600">
        <w:tblPrEx>
          <w:tblCellMar>
            <w:top w:w="0" w:type="dxa"/>
            <w:left w:w="108" w:type="dxa"/>
            <w:bottom w:w="0" w:type="dxa"/>
            <w:right w:w="108" w:type="dxa"/>
          </w:tblCellMar>
        </w:tblPrEx>
        <w:trPr>
          <w:trHeight w:val="840" w:hRule="atLeast"/>
        </w:trPr>
        <w:tc>
          <w:tcPr>
            <w:tcW w:w="498" w:type="dxa"/>
            <w:vMerge w:val="continue"/>
            <w:tcBorders>
              <w:top w:val="single" w:color="000000" w:sz="4" w:space="0"/>
              <w:left w:val="single" w:color="000000" w:sz="4" w:space="0"/>
              <w:bottom w:val="nil"/>
              <w:right w:val="single" w:color="000000" w:sz="4" w:space="0"/>
            </w:tcBorders>
            <w:shd w:val="clear" w:color="auto" w:fill="auto"/>
            <w:vAlign w:val="center"/>
          </w:tcPr>
          <w:p w14:paraId="024998AE">
            <w:pPr>
              <w:jc w:val="center"/>
              <w:rPr>
                <w:rFonts w:ascii="宋体" w:hAnsi="宋体" w:cs="宋体"/>
                <w:color w:val="000000"/>
                <w:sz w:val="18"/>
                <w:szCs w:val="18"/>
              </w:rPr>
            </w:pPr>
          </w:p>
        </w:tc>
        <w:tc>
          <w:tcPr>
            <w:tcW w:w="578" w:type="dxa"/>
            <w:vMerge w:val="restart"/>
            <w:tcBorders>
              <w:top w:val="single" w:color="000000" w:sz="4" w:space="0"/>
              <w:left w:val="single" w:color="000000" w:sz="4" w:space="0"/>
              <w:bottom w:val="nil"/>
              <w:right w:val="single" w:color="000000" w:sz="4" w:space="0"/>
            </w:tcBorders>
            <w:shd w:val="clear" w:color="auto" w:fill="auto"/>
            <w:vAlign w:val="center"/>
          </w:tcPr>
          <w:p w14:paraId="0370470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效益指标</w:t>
            </w:r>
          </w:p>
        </w:tc>
        <w:tc>
          <w:tcPr>
            <w:tcW w:w="908" w:type="dxa"/>
            <w:tcBorders>
              <w:top w:val="single" w:color="000000" w:sz="4" w:space="0"/>
              <w:left w:val="single" w:color="000000" w:sz="4" w:space="0"/>
              <w:bottom w:val="nil"/>
              <w:right w:val="single" w:color="000000" w:sz="4" w:space="0"/>
            </w:tcBorders>
            <w:shd w:val="clear" w:color="auto" w:fill="auto"/>
            <w:vAlign w:val="center"/>
          </w:tcPr>
          <w:p w14:paraId="5A051A3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社会效益指标</w:t>
            </w:r>
          </w:p>
        </w:tc>
        <w:tc>
          <w:tcPr>
            <w:tcW w:w="1246" w:type="dxa"/>
            <w:tcBorders>
              <w:top w:val="single" w:color="000000" w:sz="4" w:space="0"/>
              <w:left w:val="single" w:color="000000" w:sz="4" w:space="0"/>
              <w:bottom w:val="nil"/>
              <w:right w:val="single" w:color="000000" w:sz="4" w:space="0"/>
            </w:tcBorders>
            <w:shd w:val="clear" w:color="auto" w:fill="auto"/>
            <w:vAlign w:val="center"/>
          </w:tcPr>
          <w:p w14:paraId="2844AD2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提高企业的生产率</w:t>
            </w:r>
          </w:p>
        </w:tc>
        <w:tc>
          <w:tcPr>
            <w:tcW w:w="724" w:type="dxa"/>
            <w:tcBorders>
              <w:top w:val="single" w:color="000000" w:sz="4" w:space="0"/>
              <w:left w:val="single" w:color="000000" w:sz="4" w:space="0"/>
              <w:bottom w:val="nil"/>
              <w:right w:val="single" w:color="000000" w:sz="4" w:space="0"/>
            </w:tcBorders>
            <w:shd w:val="clear" w:color="auto" w:fill="auto"/>
            <w:vAlign w:val="center"/>
          </w:tcPr>
          <w:p w14:paraId="3FA08FC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定性</w:t>
            </w:r>
          </w:p>
        </w:tc>
        <w:tc>
          <w:tcPr>
            <w:tcW w:w="839" w:type="dxa"/>
            <w:tcBorders>
              <w:top w:val="single" w:color="000000" w:sz="4" w:space="0"/>
              <w:left w:val="single" w:color="000000" w:sz="4" w:space="0"/>
              <w:bottom w:val="nil"/>
              <w:right w:val="single" w:color="000000" w:sz="4" w:space="0"/>
            </w:tcBorders>
            <w:shd w:val="clear" w:color="auto" w:fill="auto"/>
            <w:vAlign w:val="center"/>
          </w:tcPr>
          <w:p w14:paraId="29A52D46">
            <w:pPr>
              <w:jc w:val="center"/>
              <w:rPr>
                <w:rFonts w:ascii="宋体" w:hAnsi="宋体" w:cs="宋体"/>
                <w:color w:val="000000"/>
                <w:sz w:val="18"/>
                <w:szCs w:val="18"/>
              </w:rPr>
            </w:pPr>
          </w:p>
        </w:tc>
        <w:tc>
          <w:tcPr>
            <w:tcW w:w="760" w:type="dxa"/>
            <w:tcBorders>
              <w:top w:val="single" w:color="000000" w:sz="4" w:space="0"/>
              <w:left w:val="single" w:color="000000" w:sz="4" w:space="0"/>
              <w:bottom w:val="nil"/>
              <w:right w:val="single" w:color="000000" w:sz="4" w:space="0"/>
            </w:tcBorders>
            <w:shd w:val="clear" w:color="auto" w:fill="auto"/>
            <w:vAlign w:val="center"/>
          </w:tcPr>
          <w:p w14:paraId="60BB8FD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提高</w:t>
            </w:r>
          </w:p>
        </w:tc>
        <w:tc>
          <w:tcPr>
            <w:tcW w:w="1025" w:type="dxa"/>
            <w:tcBorders>
              <w:top w:val="single" w:color="000000" w:sz="4" w:space="0"/>
              <w:left w:val="single" w:color="000000" w:sz="4" w:space="0"/>
              <w:bottom w:val="nil"/>
              <w:right w:val="single" w:color="000000" w:sz="4" w:space="0"/>
            </w:tcBorders>
            <w:shd w:val="clear" w:color="auto" w:fill="auto"/>
            <w:vAlign w:val="center"/>
          </w:tcPr>
          <w:p w14:paraId="78BBA0B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提高企业生产率</w:t>
            </w:r>
          </w:p>
        </w:tc>
        <w:tc>
          <w:tcPr>
            <w:tcW w:w="909" w:type="dxa"/>
            <w:tcBorders>
              <w:top w:val="single" w:color="000000" w:sz="4" w:space="0"/>
              <w:left w:val="single" w:color="000000" w:sz="4" w:space="0"/>
              <w:bottom w:val="nil"/>
              <w:right w:val="single" w:color="000000" w:sz="4" w:space="0"/>
            </w:tcBorders>
            <w:shd w:val="clear" w:color="auto" w:fill="auto"/>
            <w:vAlign w:val="center"/>
          </w:tcPr>
          <w:p w14:paraId="2C8CF90F">
            <w:pPr>
              <w:jc w:val="center"/>
              <w:rPr>
                <w:rFonts w:ascii="宋体" w:hAnsi="宋体" w:cs="宋体"/>
                <w:color w:val="000000"/>
                <w:sz w:val="18"/>
                <w:szCs w:val="18"/>
              </w:rPr>
            </w:pPr>
          </w:p>
        </w:tc>
        <w:tc>
          <w:tcPr>
            <w:tcW w:w="938" w:type="dxa"/>
            <w:tcBorders>
              <w:top w:val="single" w:color="000000" w:sz="4" w:space="0"/>
              <w:left w:val="single" w:color="000000" w:sz="4" w:space="0"/>
              <w:bottom w:val="nil"/>
              <w:right w:val="single" w:color="000000" w:sz="4" w:space="0"/>
            </w:tcBorders>
            <w:shd w:val="clear" w:color="auto" w:fill="auto"/>
            <w:vAlign w:val="center"/>
          </w:tcPr>
          <w:p w14:paraId="5336FCC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15</w:t>
            </w:r>
          </w:p>
        </w:tc>
        <w:tc>
          <w:tcPr>
            <w:tcW w:w="756" w:type="dxa"/>
            <w:tcBorders>
              <w:top w:val="single" w:color="000000" w:sz="4" w:space="0"/>
              <w:left w:val="single" w:color="000000" w:sz="4" w:space="0"/>
              <w:bottom w:val="nil"/>
              <w:right w:val="single" w:color="000000" w:sz="4" w:space="0"/>
            </w:tcBorders>
            <w:shd w:val="clear" w:color="auto" w:fill="auto"/>
            <w:vAlign w:val="center"/>
          </w:tcPr>
          <w:p w14:paraId="210D0DE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15</w:t>
            </w:r>
          </w:p>
        </w:tc>
        <w:tc>
          <w:tcPr>
            <w:tcW w:w="757" w:type="dxa"/>
            <w:tcBorders>
              <w:top w:val="single" w:color="000000" w:sz="4" w:space="0"/>
              <w:left w:val="single" w:color="000000" w:sz="4" w:space="0"/>
              <w:bottom w:val="nil"/>
              <w:right w:val="single" w:color="000000" w:sz="4" w:space="0"/>
            </w:tcBorders>
            <w:shd w:val="clear" w:color="auto" w:fill="auto"/>
            <w:vAlign w:val="center"/>
          </w:tcPr>
          <w:p w14:paraId="3996F2CF">
            <w:pPr>
              <w:jc w:val="center"/>
              <w:rPr>
                <w:rFonts w:ascii="宋体" w:hAnsi="宋体" w:cs="宋体"/>
                <w:color w:val="000000"/>
                <w:sz w:val="18"/>
                <w:szCs w:val="18"/>
              </w:rPr>
            </w:pPr>
          </w:p>
        </w:tc>
      </w:tr>
      <w:tr w14:paraId="18DEF92B">
        <w:tblPrEx>
          <w:tblCellMar>
            <w:top w:w="0" w:type="dxa"/>
            <w:left w:w="108" w:type="dxa"/>
            <w:bottom w:w="0" w:type="dxa"/>
            <w:right w:w="108" w:type="dxa"/>
          </w:tblCellMar>
        </w:tblPrEx>
        <w:trPr>
          <w:trHeight w:val="840" w:hRule="atLeast"/>
        </w:trPr>
        <w:tc>
          <w:tcPr>
            <w:tcW w:w="498" w:type="dxa"/>
            <w:vMerge w:val="continue"/>
            <w:tcBorders>
              <w:top w:val="single" w:color="000000" w:sz="4" w:space="0"/>
              <w:left w:val="single" w:color="000000" w:sz="4" w:space="0"/>
              <w:bottom w:val="nil"/>
              <w:right w:val="single" w:color="000000" w:sz="4" w:space="0"/>
            </w:tcBorders>
            <w:shd w:val="clear" w:color="auto" w:fill="auto"/>
            <w:vAlign w:val="center"/>
          </w:tcPr>
          <w:p w14:paraId="6F321A1D">
            <w:pPr>
              <w:jc w:val="center"/>
              <w:rPr>
                <w:rFonts w:ascii="宋体" w:hAnsi="宋体" w:cs="宋体"/>
                <w:color w:val="000000"/>
                <w:sz w:val="18"/>
                <w:szCs w:val="18"/>
              </w:rPr>
            </w:pPr>
          </w:p>
        </w:tc>
        <w:tc>
          <w:tcPr>
            <w:tcW w:w="578" w:type="dxa"/>
            <w:vMerge w:val="continue"/>
            <w:tcBorders>
              <w:top w:val="single" w:color="000000" w:sz="4" w:space="0"/>
              <w:left w:val="single" w:color="000000" w:sz="4" w:space="0"/>
              <w:bottom w:val="nil"/>
              <w:right w:val="single" w:color="000000" w:sz="4" w:space="0"/>
            </w:tcBorders>
            <w:shd w:val="clear" w:color="auto" w:fill="auto"/>
            <w:vAlign w:val="center"/>
          </w:tcPr>
          <w:p w14:paraId="1275BD5F">
            <w:pPr>
              <w:jc w:val="center"/>
              <w:rPr>
                <w:rFonts w:ascii="宋体" w:hAnsi="宋体" w:cs="宋体"/>
                <w:color w:val="000000"/>
                <w:sz w:val="18"/>
                <w:szCs w:val="18"/>
              </w:rPr>
            </w:pPr>
          </w:p>
        </w:tc>
        <w:tc>
          <w:tcPr>
            <w:tcW w:w="908" w:type="dxa"/>
            <w:tcBorders>
              <w:top w:val="single" w:color="000000" w:sz="4" w:space="0"/>
              <w:left w:val="single" w:color="000000" w:sz="4" w:space="0"/>
              <w:bottom w:val="nil"/>
              <w:right w:val="single" w:color="000000" w:sz="4" w:space="0"/>
            </w:tcBorders>
            <w:shd w:val="clear" w:color="auto" w:fill="auto"/>
            <w:vAlign w:val="center"/>
          </w:tcPr>
          <w:p w14:paraId="311ADBA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可持续影响指标</w:t>
            </w:r>
          </w:p>
        </w:tc>
        <w:tc>
          <w:tcPr>
            <w:tcW w:w="1246" w:type="dxa"/>
            <w:tcBorders>
              <w:top w:val="single" w:color="000000" w:sz="4" w:space="0"/>
              <w:left w:val="single" w:color="000000" w:sz="4" w:space="0"/>
              <w:bottom w:val="nil"/>
              <w:right w:val="single" w:color="000000" w:sz="4" w:space="0"/>
            </w:tcBorders>
            <w:shd w:val="clear" w:color="auto" w:fill="auto"/>
            <w:vAlign w:val="center"/>
          </w:tcPr>
          <w:p w14:paraId="16CF5D2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提高经济发展做服务</w:t>
            </w:r>
          </w:p>
        </w:tc>
        <w:tc>
          <w:tcPr>
            <w:tcW w:w="724" w:type="dxa"/>
            <w:tcBorders>
              <w:top w:val="single" w:color="000000" w:sz="4" w:space="0"/>
              <w:left w:val="single" w:color="000000" w:sz="4" w:space="0"/>
              <w:bottom w:val="nil"/>
              <w:right w:val="single" w:color="000000" w:sz="4" w:space="0"/>
            </w:tcBorders>
            <w:shd w:val="clear" w:color="auto" w:fill="auto"/>
            <w:vAlign w:val="center"/>
          </w:tcPr>
          <w:p w14:paraId="7C1F6AA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定性</w:t>
            </w:r>
          </w:p>
        </w:tc>
        <w:tc>
          <w:tcPr>
            <w:tcW w:w="839" w:type="dxa"/>
            <w:tcBorders>
              <w:top w:val="single" w:color="000000" w:sz="4" w:space="0"/>
              <w:left w:val="single" w:color="000000" w:sz="4" w:space="0"/>
              <w:bottom w:val="nil"/>
              <w:right w:val="single" w:color="000000" w:sz="4" w:space="0"/>
            </w:tcBorders>
            <w:shd w:val="clear" w:color="auto" w:fill="auto"/>
            <w:vAlign w:val="center"/>
          </w:tcPr>
          <w:p w14:paraId="484A9D47">
            <w:pPr>
              <w:jc w:val="center"/>
              <w:rPr>
                <w:rFonts w:ascii="宋体" w:hAnsi="宋体" w:cs="宋体"/>
                <w:color w:val="000000"/>
                <w:sz w:val="18"/>
                <w:szCs w:val="18"/>
              </w:rPr>
            </w:pPr>
          </w:p>
        </w:tc>
        <w:tc>
          <w:tcPr>
            <w:tcW w:w="760" w:type="dxa"/>
            <w:tcBorders>
              <w:top w:val="single" w:color="000000" w:sz="4" w:space="0"/>
              <w:left w:val="single" w:color="000000" w:sz="4" w:space="0"/>
              <w:bottom w:val="nil"/>
              <w:right w:val="single" w:color="000000" w:sz="4" w:space="0"/>
            </w:tcBorders>
            <w:shd w:val="clear" w:color="auto" w:fill="auto"/>
            <w:vAlign w:val="center"/>
          </w:tcPr>
          <w:p w14:paraId="1FF9EF0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提高</w:t>
            </w:r>
          </w:p>
        </w:tc>
        <w:tc>
          <w:tcPr>
            <w:tcW w:w="1025" w:type="dxa"/>
            <w:tcBorders>
              <w:top w:val="single" w:color="000000" w:sz="4" w:space="0"/>
              <w:left w:val="single" w:color="000000" w:sz="4" w:space="0"/>
              <w:bottom w:val="nil"/>
              <w:right w:val="single" w:color="000000" w:sz="4" w:space="0"/>
            </w:tcBorders>
            <w:shd w:val="clear" w:color="auto" w:fill="auto"/>
            <w:vAlign w:val="center"/>
          </w:tcPr>
          <w:p w14:paraId="73B337D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提高</w:t>
            </w:r>
          </w:p>
        </w:tc>
        <w:tc>
          <w:tcPr>
            <w:tcW w:w="909" w:type="dxa"/>
            <w:tcBorders>
              <w:top w:val="single" w:color="000000" w:sz="4" w:space="0"/>
              <w:left w:val="single" w:color="000000" w:sz="4" w:space="0"/>
              <w:bottom w:val="nil"/>
              <w:right w:val="single" w:color="000000" w:sz="4" w:space="0"/>
            </w:tcBorders>
            <w:shd w:val="clear" w:color="auto" w:fill="auto"/>
            <w:vAlign w:val="center"/>
          </w:tcPr>
          <w:p w14:paraId="7BBED35F">
            <w:pPr>
              <w:jc w:val="center"/>
              <w:rPr>
                <w:rFonts w:ascii="宋体" w:hAnsi="宋体" w:cs="宋体"/>
                <w:color w:val="000000"/>
                <w:sz w:val="18"/>
                <w:szCs w:val="18"/>
              </w:rPr>
            </w:pPr>
          </w:p>
        </w:tc>
        <w:tc>
          <w:tcPr>
            <w:tcW w:w="938" w:type="dxa"/>
            <w:tcBorders>
              <w:top w:val="single" w:color="000000" w:sz="4" w:space="0"/>
              <w:left w:val="single" w:color="000000" w:sz="4" w:space="0"/>
              <w:bottom w:val="nil"/>
              <w:right w:val="single" w:color="000000" w:sz="4" w:space="0"/>
            </w:tcBorders>
            <w:shd w:val="clear" w:color="auto" w:fill="auto"/>
            <w:vAlign w:val="center"/>
          </w:tcPr>
          <w:p w14:paraId="559116D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15</w:t>
            </w:r>
          </w:p>
        </w:tc>
        <w:tc>
          <w:tcPr>
            <w:tcW w:w="756" w:type="dxa"/>
            <w:tcBorders>
              <w:top w:val="single" w:color="000000" w:sz="4" w:space="0"/>
              <w:left w:val="single" w:color="000000" w:sz="4" w:space="0"/>
              <w:bottom w:val="nil"/>
              <w:right w:val="single" w:color="000000" w:sz="4" w:space="0"/>
            </w:tcBorders>
            <w:shd w:val="clear" w:color="auto" w:fill="auto"/>
            <w:vAlign w:val="center"/>
          </w:tcPr>
          <w:p w14:paraId="4D1D3F9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15</w:t>
            </w:r>
          </w:p>
        </w:tc>
        <w:tc>
          <w:tcPr>
            <w:tcW w:w="757" w:type="dxa"/>
            <w:tcBorders>
              <w:top w:val="single" w:color="000000" w:sz="4" w:space="0"/>
              <w:left w:val="single" w:color="000000" w:sz="4" w:space="0"/>
              <w:bottom w:val="nil"/>
              <w:right w:val="single" w:color="000000" w:sz="4" w:space="0"/>
            </w:tcBorders>
            <w:shd w:val="clear" w:color="auto" w:fill="auto"/>
            <w:vAlign w:val="center"/>
          </w:tcPr>
          <w:p w14:paraId="3D961FB7">
            <w:pPr>
              <w:jc w:val="center"/>
              <w:rPr>
                <w:rFonts w:ascii="宋体" w:hAnsi="宋体" w:cs="宋体"/>
                <w:color w:val="000000"/>
                <w:sz w:val="18"/>
                <w:szCs w:val="18"/>
              </w:rPr>
            </w:pPr>
          </w:p>
        </w:tc>
      </w:tr>
      <w:tr w14:paraId="38EC19B3">
        <w:tblPrEx>
          <w:tblCellMar>
            <w:top w:w="0" w:type="dxa"/>
            <w:left w:w="108" w:type="dxa"/>
            <w:bottom w:w="0" w:type="dxa"/>
            <w:right w:w="108" w:type="dxa"/>
          </w:tblCellMar>
        </w:tblPrEx>
        <w:trPr>
          <w:trHeight w:val="840" w:hRule="atLeast"/>
        </w:trPr>
        <w:tc>
          <w:tcPr>
            <w:tcW w:w="498" w:type="dxa"/>
            <w:vMerge w:val="continue"/>
            <w:tcBorders>
              <w:top w:val="single" w:color="000000" w:sz="4" w:space="0"/>
              <w:left w:val="single" w:color="000000" w:sz="4" w:space="0"/>
              <w:bottom w:val="nil"/>
              <w:right w:val="single" w:color="000000" w:sz="4" w:space="0"/>
            </w:tcBorders>
            <w:shd w:val="clear" w:color="auto" w:fill="auto"/>
            <w:vAlign w:val="center"/>
          </w:tcPr>
          <w:p w14:paraId="13EE3342">
            <w:pPr>
              <w:jc w:val="center"/>
              <w:rPr>
                <w:rFonts w:ascii="宋体" w:hAnsi="宋体" w:cs="宋体"/>
                <w:color w:val="000000"/>
                <w:sz w:val="18"/>
                <w:szCs w:val="18"/>
              </w:rPr>
            </w:pPr>
          </w:p>
        </w:tc>
        <w:tc>
          <w:tcPr>
            <w:tcW w:w="578" w:type="dxa"/>
            <w:tcBorders>
              <w:top w:val="single" w:color="000000" w:sz="4" w:space="0"/>
              <w:left w:val="single" w:color="000000" w:sz="4" w:space="0"/>
              <w:bottom w:val="nil"/>
              <w:right w:val="single" w:color="000000" w:sz="4" w:space="0"/>
            </w:tcBorders>
            <w:shd w:val="clear" w:color="auto" w:fill="auto"/>
            <w:vAlign w:val="center"/>
          </w:tcPr>
          <w:p w14:paraId="6103D8B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满意度指标</w:t>
            </w:r>
          </w:p>
        </w:tc>
        <w:tc>
          <w:tcPr>
            <w:tcW w:w="908" w:type="dxa"/>
            <w:tcBorders>
              <w:top w:val="single" w:color="000000" w:sz="4" w:space="0"/>
              <w:left w:val="single" w:color="000000" w:sz="4" w:space="0"/>
              <w:bottom w:val="nil"/>
              <w:right w:val="single" w:color="000000" w:sz="4" w:space="0"/>
            </w:tcBorders>
            <w:shd w:val="clear" w:color="auto" w:fill="auto"/>
            <w:vAlign w:val="center"/>
          </w:tcPr>
          <w:p w14:paraId="535D637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服务对象满意度指标</w:t>
            </w:r>
          </w:p>
        </w:tc>
        <w:tc>
          <w:tcPr>
            <w:tcW w:w="1246" w:type="dxa"/>
            <w:tcBorders>
              <w:top w:val="single" w:color="000000" w:sz="4" w:space="0"/>
              <w:left w:val="single" w:color="000000" w:sz="4" w:space="0"/>
              <w:bottom w:val="nil"/>
              <w:right w:val="single" w:color="000000" w:sz="4" w:space="0"/>
            </w:tcBorders>
            <w:shd w:val="clear" w:color="auto" w:fill="auto"/>
            <w:vAlign w:val="center"/>
          </w:tcPr>
          <w:p w14:paraId="5EE4F4C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使企业满意</w:t>
            </w:r>
          </w:p>
        </w:tc>
        <w:tc>
          <w:tcPr>
            <w:tcW w:w="724" w:type="dxa"/>
            <w:tcBorders>
              <w:top w:val="single" w:color="000000" w:sz="4" w:space="0"/>
              <w:left w:val="single" w:color="000000" w:sz="4" w:space="0"/>
              <w:bottom w:val="nil"/>
              <w:right w:val="single" w:color="000000" w:sz="4" w:space="0"/>
            </w:tcBorders>
            <w:shd w:val="clear" w:color="auto" w:fill="auto"/>
            <w:vAlign w:val="center"/>
          </w:tcPr>
          <w:p w14:paraId="409952B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正向</w:t>
            </w:r>
          </w:p>
        </w:tc>
        <w:tc>
          <w:tcPr>
            <w:tcW w:w="839" w:type="dxa"/>
            <w:tcBorders>
              <w:top w:val="single" w:color="000000" w:sz="4" w:space="0"/>
              <w:left w:val="single" w:color="000000" w:sz="4" w:space="0"/>
              <w:bottom w:val="nil"/>
              <w:right w:val="single" w:color="000000" w:sz="4" w:space="0"/>
            </w:tcBorders>
            <w:shd w:val="clear" w:color="auto" w:fill="auto"/>
            <w:vAlign w:val="center"/>
          </w:tcPr>
          <w:p w14:paraId="14A0D93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大于等于</w:t>
            </w:r>
          </w:p>
        </w:tc>
        <w:tc>
          <w:tcPr>
            <w:tcW w:w="760" w:type="dxa"/>
            <w:tcBorders>
              <w:top w:val="single" w:color="000000" w:sz="4" w:space="0"/>
              <w:left w:val="single" w:color="000000" w:sz="4" w:space="0"/>
              <w:bottom w:val="nil"/>
              <w:right w:val="single" w:color="000000" w:sz="4" w:space="0"/>
            </w:tcBorders>
            <w:shd w:val="clear" w:color="auto" w:fill="auto"/>
            <w:vAlign w:val="center"/>
          </w:tcPr>
          <w:p w14:paraId="37139F2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85</w:t>
            </w:r>
          </w:p>
        </w:tc>
        <w:tc>
          <w:tcPr>
            <w:tcW w:w="1025" w:type="dxa"/>
            <w:tcBorders>
              <w:top w:val="single" w:color="000000" w:sz="4" w:space="0"/>
              <w:left w:val="single" w:color="000000" w:sz="4" w:space="0"/>
              <w:bottom w:val="nil"/>
              <w:right w:val="single" w:color="000000" w:sz="4" w:space="0"/>
            </w:tcBorders>
            <w:shd w:val="clear" w:color="auto" w:fill="auto"/>
            <w:vAlign w:val="center"/>
          </w:tcPr>
          <w:p w14:paraId="6CCDA93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90.00</w:t>
            </w:r>
          </w:p>
        </w:tc>
        <w:tc>
          <w:tcPr>
            <w:tcW w:w="909" w:type="dxa"/>
            <w:tcBorders>
              <w:top w:val="single" w:color="000000" w:sz="4" w:space="0"/>
              <w:left w:val="single" w:color="000000" w:sz="4" w:space="0"/>
              <w:bottom w:val="nil"/>
              <w:right w:val="single" w:color="000000" w:sz="4" w:space="0"/>
            </w:tcBorders>
            <w:shd w:val="clear" w:color="auto" w:fill="auto"/>
            <w:vAlign w:val="center"/>
          </w:tcPr>
          <w:p w14:paraId="0A1479A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c>
          <w:tcPr>
            <w:tcW w:w="938" w:type="dxa"/>
            <w:tcBorders>
              <w:top w:val="single" w:color="000000" w:sz="4" w:space="0"/>
              <w:left w:val="single" w:color="000000" w:sz="4" w:space="0"/>
              <w:bottom w:val="nil"/>
              <w:right w:val="single" w:color="000000" w:sz="4" w:space="0"/>
            </w:tcBorders>
            <w:shd w:val="clear" w:color="auto" w:fill="auto"/>
            <w:vAlign w:val="center"/>
          </w:tcPr>
          <w:p w14:paraId="4DC7BE4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w:t>
            </w:r>
          </w:p>
        </w:tc>
        <w:tc>
          <w:tcPr>
            <w:tcW w:w="756" w:type="dxa"/>
            <w:tcBorders>
              <w:top w:val="single" w:color="000000" w:sz="4" w:space="0"/>
              <w:left w:val="single" w:color="000000" w:sz="4" w:space="0"/>
              <w:bottom w:val="nil"/>
              <w:right w:val="single" w:color="000000" w:sz="4" w:space="0"/>
            </w:tcBorders>
            <w:shd w:val="clear" w:color="auto" w:fill="auto"/>
            <w:vAlign w:val="center"/>
          </w:tcPr>
          <w:p w14:paraId="13DA4BB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w:t>
            </w:r>
          </w:p>
        </w:tc>
        <w:tc>
          <w:tcPr>
            <w:tcW w:w="757" w:type="dxa"/>
            <w:tcBorders>
              <w:top w:val="single" w:color="000000" w:sz="4" w:space="0"/>
              <w:left w:val="single" w:color="000000" w:sz="4" w:space="0"/>
              <w:bottom w:val="nil"/>
              <w:right w:val="single" w:color="000000" w:sz="4" w:space="0"/>
            </w:tcBorders>
            <w:shd w:val="clear" w:color="auto" w:fill="auto"/>
            <w:vAlign w:val="center"/>
          </w:tcPr>
          <w:p w14:paraId="3035CDDE">
            <w:pPr>
              <w:jc w:val="center"/>
              <w:rPr>
                <w:rFonts w:ascii="宋体" w:hAnsi="宋体" w:cs="宋体"/>
                <w:color w:val="000000"/>
                <w:sz w:val="18"/>
                <w:szCs w:val="18"/>
              </w:rPr>
            </w:pPr>
          </w:p>
        </w:tc>
      </w:tr>
      <w:tr w14:paraId="300D8850">
        <w:tblPrEx>
          <w:tblCellMar>
            <w:top w:w="0" w:type="dxa"/>
            <w:left w:w="108" w:type="dxa"/>
            <w:bottom w:w="0" w:type="dxa"/>
            <w:right w:w="108" w:type="dxa"/>
          </w:tblCellMar>
        </w:tblPrEx>
        <w:trPr>
          <w:trHeight w:val="840" w:hRule="atLeast"/>
        </w:trPr>
        <w:tc>
          <w:tcPr>
            <w:tcW w:w="748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C6A841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总分</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CFD0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6BBB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100.00</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9C4FE">
            <w:pPr>
              <w:jc w:val="center"/>
              <w:rPr>
                <w:rFonts w:ascii="宋体" w:hAnsi="宋体" w:cs="宋体"/>
                <w:color w:val="000000"/>
                <w:sz w:val="18"/>
                <w:szCs w:val="18"/>
              </w:rPr>
            </w:pPr>
          </w:p>
        </w:tc>
      </w:tr>
    </w:tbl>
    <w:p w14:paraId="2885DE0C">
      <w:pPr>
        <w:widowControl/>
        <w:spacing w:before="240" w:after="240"/>
        <w:jc w:val="left"/>
        <w:rPr>
          <w:rFonts w:ascii="kai_ti_gb2312" w:hAnsi="kai_ti_gb2312" w:eastAsia="kai_ti_gb2312" w:cs="kai_ti_gb2312"/>
          <w:b/>
          <w:bCs/>
          <w:kern w:val="0"/>
          <w:sz w:val="27"/>
          <w:szCs w:val="27"/>
        </w:rPr>
      </w:pPr>
    </w:p>
    <w:tbl>
      <w:tblPr>
        <w:tblStyle w:val="20"/>
        <w:tblW w:w="9975" w:type="dxa"/>
        <w:tblInd w:w="93" w:type="dxa"/>
        <w:tblLayout w:type="autofit"/>
        <w:tblCellMar>
          <w:top w:w="0" w:type="dxa"/>
          <w:left w:w="108" w:type="dxa"/>
          <w:bottom w:w="0" w:type="dxa"/>
          <w:right w:w="108" w:type="dxa"/>
        </w:tblCellMar>
      </w:tblPr>
      <w:tblGrid>
        <w:gridCol w:w="664"/>
        <w:gridCol w:w="614"/>
        <w:gridCol w:w="1225"/>
        <w:gridCol w:w="943"/>
        <w:gridCol w:w="663"/>
        <w:gridCol w:w="1026"/>
        <w:gridCol w:w="896"/>
        <w:gridCol w:w="756"/>
        <w:gridCol w:w="596"/>
        <w:gridCol w:w="747"/>
        <w:gridCol w:w="783"/>
        <w:gridCol w:w="1062"/>
      </w:tblGrid>
      <w:tr w14:paraId="460BFBED">
        <w:tblPrEx>
          <w:tblCellMar>
            <w:top w:w="0" w:type="dxa"/>
            <w:left w:w="108" w:type="dxa"/>
            <w:bottom w:w="0" w:type="dxa"/>
            <w:right w:w="108" w:type="dxa"/>
          </w:tblCellMar>
        </w:tblPrEx>
        <w:trPr>
          <w:trHeight w:val="960" w:hRule="atLeast"/>
        </w:trPr>
        <w:tc>
          <w:tcPr>
            <w:tcW w:w="9977"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1FFB74EC">
            <w:pPr>
              <w:widowControl/>
              <w:jc w:val="center"/>
              <w:textAlignment w:val="center"/>
              <w:rPr>
                <w:rFonts w:ascii="宋体" w:hAnsi="宋体" w:cs="宋体"/>
                <w:b/>
                <w:bCs/>
                <w:color w:val="000000"/>
                <w:sz w:val="40"/>
                <w:szCs w:val="40"/>
              </w:rPr>
            </w:pPr>
            <w:r>
              <w:rPr>
                <w:rFonts w:hint="eastAsia" w:ascii="宋体" w:hAnsi="宋体" w:cs="宋体"/>
                <w:b/>
                <w:bCs/>
                <w:color w:val="000000"/>
                <w:kern w:val="0"/>
                <w:sz w:val="40"/>
                <w:szCs w:val="40"/>
                <w:lang w:bidi="ar"/>
              </w:rPr>
              <w:t>项目支出绩效自评表</w:t>
            </w:r>
            <w:r>
              <w:rPr>
                <w:rFonts w:hint="eastAsia" w:ascii="宋体" w:hAnsi="宋体" w:cs="宋体"/>
                <w:b/>
                <w:bCs/>
                <w:color w:val="000000"/>
                <w:kern w:val="0"/>
                <w:sz w:val="40"/>
                <w:szCs w:val="40"/>
                <w:lang w:bidi="ar"/>
              </w:rPr>
              <w:br w:type="textWrapping"/>
            </w:r>
            <w:r>
              <w:rPr>
                <w:rFonts w:hint="eastAsia" w:ascii="宋体" w:hAnsi="宋体" w:cs="宋体"/>
                <w:b/>
                <w:bCs/>
                <w:color w:val="000000"/>
                <w:kern w:val="0"/>
                <w:sz w:val="40"/>
                <w:szCs w:val="40"/>
                <w:lang w:bidi="ar"/>
              </w:rPr>
              <w:t>(2024年度）</w:t>
            </w:r>
          </w:p>
        </w:tc>
      </w:tr>
      <w:tr w14:paraId="59A22AE6">
        <w:tblPrEx>
          <w:tblCellMar>
            <w:top w:w="0" w:type="dxa"/>
            <w:left w:w="108" w:type="dxa"/>
            <w:bottom w:w="0" w:type="dxa"/>
            <w:right w:w="108" w:type="dxa"/>
          </w:tblCellMar>
        </w:tblPrEx>
        <w:trPr>
          <w:trHeight w:val="380" w:hRule="atLeast"/>
        </w:trPr>
        <w:tc>
          <w:tcPr>
            <w:tcW w:w="12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312366">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lang w:bidi="ar"/>
              </w:rPr>
              <w:t>项目名称</w:t>
            </w:r>
          </w:p>
        </w:tc>
        <w:tc>
          <w:tcPr>
            <w:tcW w:w="869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84B7448">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定向选调生经济补助项目</w:t>
            </w:r>
          </w:p>
        </w:tc>
      </w:tr>
      <w:tr w14:paraId="3B2A011F">
        <w:tblPrEx>
          <w:tblCellMar>
            <w:top w:w="0" w:type="dxa"/>
            <w:left w:w="108" w:type="dxa"/>
            <w:bottom w:w="0" w:type="dxa"/>
            <w:right w:w="108" w:type="dxa"/>
          </w:tblCellMar>
        </w:tblPrEx>
        <w:trPr>
          <w:trHeight w:val="380" w:hRule="atLeast"/>
        </w:trPr>
        <w:tc>
          <w:tcPr>
            <w:tcW w:w="12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6065D6">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lang w:bidi="ar"/>
              </w:rPr>
              <w:t>主管部门</w:t>
            </w:r>
          </w:p>
        </w:tc>
        <w:tc>
          <w:tcPr>
            <w:tcW w:w="38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538CC5C">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包头市科学技术局（部门）</w:t>
            </w:r>
          </w:p>
        </w:tc>
        <w:tc>
          <w:tcPr>
            <w:tcW w:w="16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C4F6FF">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lang w:bidi="ar"/>
              </w:rPr>
              <w:t>实施单位</w:t>
            </w:r>
          </w:p>
        </w:tc>
        <w:tc>
          <w:tcPr>
            <w:tcW w:w="31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EEC415E">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包头市科学技术局</w:t>
            </w:r>
          </w:p>
        </w:tc>
      </w:tr>
      <w:tr w14:paraId="6102887F">
        <w:tblPrEx>
          <w:tblCellMar>
            <w:top w:w="0" w:type="dxa"/>
            <w:left w:w="108" w:type="dxa"/>
            <w:bottom w:w="0" w:type="dxa"/>
            <w:right w:w="108" w:type="dxa"/>
          </w:tblCellMar>
        </w:tblPrEx>
        <w:trPr>
          <w:trHeight w:val="380" w:hRule="atLeast"/>
        </w:trPr>
        <w:tc>
          <w:tcPr>
            <w:tcW w:w="128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68910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项目资金</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（万元）</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9AC87">
            <w:pPr>
              <w:rPr>
                <w:rFonts w:ascii="宋体" w:hAnsi="宋体" w:cs="宋体"/>
                <w:color w:val="000000"/>
                <w:sz w:val="18"/>
                <w:szCs w:val="18"/>
              </w:rPr>
            </w:pP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D643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年初预算数</w:t>
            </w:r>
          </w:p>
        </w:tc>
        <w:tc>
          <w:tcPr>
            <w:tcW w:w="16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862F7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全年预算数</w:t>
            </w:r>
          </w:p>
        </w:tc>
        <w:tc>
          <w:tcPr>
            <w:tcW w:w="16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0E9A9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全年执行数</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232E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分值</w:t>
            </w:r>
          </w:p>
        </w:tc>
        <w:tc>
          <w:tcPr>
            <w:tcW w:w="15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AA986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执行率（%）</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229E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得分</w:t>
            </w:r>
          </w:p>
        </w:tc>
      </w:tr>
      <w:tr w14:paraId="496D03E9">
        <w:tblPrEx>
          <w:tblCellMar>
            <w:top w:w="0" w:type="dxa"/>
            <w:left w:w="108" w:type="dxa"/>
            <w:bottom w:w="0" w:type="dxa"/>
            <w:right w:w="108" w:type="dxa"/>
          </w:tblCellMar>
        </w:tblPrEx>
        <w:trPr>
          <w:trHeight w:val="380" w:hRule="atLeast"/>
        </w:trPr>
        <w:tc>
          <w:tcPr>
            <w:tcW w:w="128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A660A0">
            <w:pPr>
              <w:jc w:val="center"/>
              <w:rPr>
                <w:rFonts w:ascii="宋体" w:hAnsi="宋体" w:cs="宋体"/>
                <w:color w:val="000000"/>
                <w:sz w:val="18"/>
                <w:szCs w:val="18"/>
              </w:rPr>
            </w:pP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1255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年度资金总额</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1CB66">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16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6BD7E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16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74288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9107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w:t>
            </w:r>
          </w:p>
        </w:tc>
        <w:tc>
          <w:tcPr>
            <w:tcW w:w="15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6199F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100</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8451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w:t>
            </w:r>
          </w:p>
        </w:tc>
      </w:tr>
      <w:tr w14:paraId="355E6965">
        <w:tblPrEx>
          <w:tblCellMar>
            <w:top w:w="0" w:type="dxa"/>
            <w:left w:w="108" w:type="dxa"/>
            <w:bottom w:w="0" w:type="dxa"/>
            <w:right w:w="108" w:type="dxa"/>
          </w:tblCellMar>
        </w:tblPrEx>
        <w:trPr>
          <w:trHeight w:val="380" w:hRule="atLeast"/>
        </w:trPr>
        <w:tc>
          <w:tcPr>
            <w:tcW w:w="128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DC04E3">
            <w:pPr>
              <w:jc w:val="center"/>
              <w:rPr>
                <w:rFonts w:ascii="宋体" w:hAnsi="宋体" w:cs="宋体"/>
                <w:color w:val="000000"/>
                <w:sz w:val="18"/>
                <w:szCs w:val="18"/>
              </w:rPr>
            </w:pP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119CE">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其中：财政拨款</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FE317">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16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9CCF4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16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F7336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1164A">
            <w:pPr>
              <w:widowControl/>
              <w:jc w:val="center"/>
              <w:textAlignment w:val="center"/>
              <w:rPr>
                <w:rFonts w:ascii="Arial" w:hAnsi="Arial" w:cs="Arial"/>
                <w:color w:val="222222"/>
                <w:sz w:val="19"/>
                <w:szCs w:val="19"/>
              </w:rPr>
            </w:pPr>
            <w:r>
              <w:rPr>
                <w:rFonts w:ascii="Arial" w:hAnsi="Arial" w:cs="Arial"/>
                <w:color w:val="222222"/>
                <w:kern w:val="0"/>
                <w:sz w:val="19"/>
                <w:szCs w:val="19"/>
                <w:lang w:bidi="ar"/>
              </w:rPr>
              <w:t>——</w:t>
            </w:r>
          </w:p>
        </w:tc>
        <w:tc>
          <w:tcPr>
            <w:tcW w:w="15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9923E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5223B">
            <w:pPr>
              <w:widowControl/>
              <w:jc w:val="center"/>
              <w:textAlignment w:val="center"/>
              <w:rPr>
                <w:rFonts w:ascii="Arial" w:hAnsi="Arial" w:cs="Arial"/>
                <w:color w:val="222222"/>
                <w:sz w:val="19"/>
                <w:szCs w:val="19"/>
              </w:rPr>
            </w:pPr>
            <w:r>
              <w:rPr>
                <w:rFonts w:ascii="Arial" w:hAnsi="Arial" w:cs="Arial"/>
                <w:color w:val="222222"/>
                <w:kern w:val="0"/>
                <w:sz w:val="19"/>
                <w:szCs w:val="19"/>
                <w:lang w:bidi="ar"/>
              </w:rPr>
              <w:t>——</w:t>
            </w:r>
          </w:p>
        </w:tc>
      </w:tr>
      <w:tr w14:paraId="121DBFBE">
        <w:tblPrEx>
          <w:tblCellMar>
            <w:top w:w="0" w:type="dxa"/>
            <w:left w:w="108" w:type="dxa"/>
            <w:bottom w:w="0" w:type="dxa"/>
            <w:right w:w="108" w:type="dxa"/>
          </w:tblCellMar>
        </w:tblPrEx>
        <w:trPr>
          <w:trHeight w:val="380" w:hRule="atLeast"/>
        </w:trPr>
        <w:tc>
          <w:tcPr>
            <w:tcW w:w="128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386B54">
            <w:pPr>
              <w:jc w:val="center"/>
              <w:rPr>
                <w:rFonts w:ascii="宋体" w:hAnsi="宋体" w:cs="宋体"/>
                <w:color w:val="000000"/>
                <w:sz w:val="18"/>
                <w:szCs w:val="18"/>
              </w:rPr>
            </w:pP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7D4C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上年结转资金</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041E9">
            <w:pPr>
              <w:rPr>
                <w:rFonts w:ascii="宋体" w:hAnsi="宋体" w:cs="宋体"/>
                <w:color w:val="000000"/>
                <w:sz w:val="18"/>
                <w:szCs w:val="18"/>
              </w:rPr>
            </w:pPr>
          </w:p>
        </w:tc>
        <w:tc>
          <w:tcPr>
            <w:tcW w:w="16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E2E963">
            <w:pPr>
              <w:jc w:val="center"/>
              <w:rPr>
                <w:rFonts w:ascii="宋体" w:hAnsi="宋体" w:cs="宋体"/>
                <w:color w:val="000000"/>
                <w:sz w:val="18"/>
                <w:szCs w:val="18"/>
              </w:rPr>
            </w:pPr>
          </w:p>
        </w:tc>
        <w:tc>
          <w:tcPr>
            <w:tcW w:w="16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8BF2BF">
            <w:pPr>
              <w:jc w:val="center"/>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127C0">
            <w:pPr>
              <w:widowControl/>
              <w:jc w:val="center"/>
              <w:textAlignment w:val="center"/>
              <w:rPr>
                <w:rFonts w:ascii="Arial" w:hAnsi="Arial" w:cs="Arial"/>
                <w:color w:val="222222"/>
                <w:sz w:val="19"/>
                <w:szCs w:val="19"/>
              </w:rPr>
            </w:pPr>
            <w:r>
              <w:rPr>
                <w:rFonts w:ascii="Arial" w:hAnsi="Arial" w:cs="Arial"/>
                <w:color w:val="222222"/>
                <w:kern w:val="0"/>
                <w:sz w:val="19"/>
                <w:szCs w:val="19"/>
                <w:lang w:bidi="ar"/>
              </w:rPr>
              <w:t>——</w:t>
            </w:r>
          </w:p>
        </w:tc>
        <w:tc>
          <w:tcPr>
            <w:tcW w:w="15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8CE3FB">
            <w:pPr>
              <w:jc w:val="center"/>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2CA71">
            <w:pPr>
              <w:widowControl/>
              <w:jc w:val="center"/>
              <w:textAlignment w:val="center"/>
              <w:rPr>
                <w:rFonts w:ascii="Arial" w:hAnsi="Arial" w:cs="Arial"/>
                <w:color w:val="222222"/>
                <w:sz w:val="19"/>
                <w:szCs w:val="19"/>
              </w:rPr>
            </w:pPr>
            <w:r>
              <w:rPr>
                <w:rFonts w:ascii="Arial" w:hAnsi="Arial" w:cs="Arial"/>
                <w:color w:val="222222"/>
                <w:kern w:val="0"/>
                <w:sz w:val="19"/>
                <w:szCs w:val="19"/>
                <w:lang w:bidi="ar"/>
              </w:rPr>
              <w:t>——</w:t>
            </w:r>
          </w:p>
        </w:tc>
      </w:tr>
      <w:tr w14:paraId="19339849">
        <w:tblPrEx>
          <w:tblCellMar>
            <w:top w:w="0" w:type="dxa"/>
            <w:left w:w="108" w:type="dxa"/>
            <w:bottom w:w="0" w:type="dxa"/>
            <w:right w:w="108" w:type="dxa"/>
          </w:tblCellMar>
        </w:tblPrEx>
        <w:trPr>
          <w:trHeight w:val="380" w:hRule="atLeast"/>
        </w:trPr>
        <w:tc>
          <w:tcPr>
            <w:tcW w:w="128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253B48">
            <w:pPr>
              <w:jc w:val="center"/>
              <w:rPr>
                <w:rFonts w:ascii="宋体" w:hAnsi="宋体" w:cs="宋体"/>
                <w:color w:val="000000"/>
                <w:sz w:val="18"/>
                <w:szCs w:val="18"/>
              </w:rPr>
            </w:pP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DC8F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其他资金</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F355A">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0</w:t>
            </w:r>
          </w:p>
        </w:tc>
        <w:tc>
          <w:tcPr>
            <w:tcW w:w="16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BB29D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w:t>
            </w:r>
          </w:p>
        </w:tc>
        <w:tc>
          <w:tcPr>
            <w:tcW w:w="16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6BB1E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74190">
            <w:pPr>
              <w:widowControl/>
              <w:jc w:val="center"/>
              <w:textAlignment w:val="center"/>
              <w:rPr>
                <w:rFonts w:ascii="Arial" w:hAnsi="Arial" w:cs="Arial"/>
                <w:color w:val="222222"/>
                <w:sz w:val="19"/>
                <w:szCs w:val="19"/>
              </w:rPr>
            </w:pPr>
            <w:r>
              <w:rPr>
                <w:rFonts w:ascii="Arial" w:hAnsi="Arial" w:cs="Arial"/>
                <w:color w:val="222222"/>
                <w:kern w:val="0"/>
                <w:sz w:val="19"/>
                <w:szCs w:val="19"/>
                <w:lang w:bidi="ar"/>
              </w:rPr>
              <w:t>——</w:t>
            </w:r>
          </w:p>
        </w:tc>
        <w:tc>
          <w:tcPr>
            <w:tcW w:w="15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DD4D7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7C4EC">
            <w:pPr>
              <w:widowControl/>
              <w:jc w:val="center"/>
              <w:textAlignment w:val="center"/>
              <w:rPr>
                <w:rFonts w:ascii="Arial" w:hAnsi="Arial" w:cs="Arial"/>
                <w:color w:val="222222"/>
                <w:sz w:val="19"/>
                <w:szCs w:val="19"/>
              </w:rPr>
            </w:pPr>
            <w:r>
              <w:rPr>
                <w:rFonts w:ascii="Arial" w:hAnsi="Arial" w:cs="Arial"/>
                <w:color w:val="222222"/>
                <w:kern w:val="0"/>
                <w:sz w:val="19"/>
                <w:szCs w:val="19"/>
                <w:lang w:bidi="ar"/>
              </w:rPr>
              <w:t>——</w:t>
            </w:r>
          </w:p>
        </w:tc>
      </w:tr>
      <w:tr w14:paraId="6DB20115">
        <w:tblPrEx>
          <w:tblCellMar>
            <w:top w:w="0" w:type="dxa"/>
            <w:left w:w="108" w:type="dxa"/>
            <w:bottom w:w="0" w:type="dxa"/>
            <w:right w:w="108" w:type="dxa"/>
          </w:tblCellMar>
        </w:tblPrEx>
        <w:trPr>
          <w:trHeight w:val="380" w:hRule="atLeast"/>
        </w:trPr>
        <w:tc>
          <w:tcPr>
            <w:tcW w:w="128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833AF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年度总体目标</w:t>
            </w:r>
          </w:p>
        </w:tc>
        <w:tc>
          <w:tcPr>
            <w:tcW w:w="477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5F7077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预期目标</w:t>
            </w:r>
          </w:p>
        </w:tc>
        <w:tc>
          <w:tcPr>
            <w:tcW w:w="391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B3D505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实际完成情况</w:t>
            </w:r>
          </w:p>
        </w:tc>
      </w:tr>
      <w:tr w14:paraId="35AE2FBF">
        <w:tblPrEx>
          <w:tblCellMar>
            <w:top w:w="0" w:type="dxa"/>
            <w:left w:w="108" w:type="dxa"/>
            <w:bottom w:w="0" w:type="dxa"/>
            <w:right w:w="108" w:type="dxa"/>
          </w:tblCellMar>
        </w:tblPrEx>
        <w:trPr>
          <w:trHeight w:val="1120" w:hRule="atLeast"/>
        </w:trPr>
        <w:tc>
          <w:tcPr>
            <w:tcW w:w="128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A4F8C3">
            <w:pPr>
              <w:jc w:val="center"/>
              <w:rPr>
                <w:rFonts w:ascii="宋体" w:hAnsi="宋体" w:cs="宋体"/>
                <w:color w:val="000000"/>
                <w:sz w:val="18"/>
                <w:szCs w:val="18"/>
              </w:rPr>
            </w:pPr>
          </w:p>
        </w:tc>
        <w:tc>
          <w:tcPr>
            <w:tcW w:w="477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A2AD1C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中共包头市委员会组织部关于定向选调生经济补助统一列入市本级财政预算并予以发放</w:t>
            </w:r>
          </w:p>
        </w:tc>
        <w:tc>
          <w:tcPr>
            <w:tcW w:w="391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E76339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按照文件要求，保障了2022年-2023年1名定向选调生经济补助按时足额发放，更好服务于我市人才队伍建设。</w:t>
            </w:r>
          </w:p>
        </w:tc>
      </w:tr>
      <w:tr w14:paraId="1D1024C1">
        <w:tblPrEx>
          <w:tblCellMar>
            <w:top w:w="0" w:type="dxa"/>
            <w:left w:w="108" w:type="dxa"/>
            <w:bottom w:w="0" w:type="dxa"/>
            <w:right w:w="108" w:type="dxa"/>
          </w:tblCellMar>
        </w:tblPrEx>
        <w:trPr>
          <w:trHeight w:val="50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A147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绩效指标</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3A76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一级指标</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5055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二级指标</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DCF3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三级指标</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73A2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指标性质</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9816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指标方向</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1624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年度指标值</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DAED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实际完成值</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BF9B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计量单位</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2C37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分值</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271F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得分</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870C0">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偏差原因分析及改进措施</w:t>
            </w:r>
          </w:p>
        </w:tc>
      </w:tr>
      <w:tr w14:paraId="6D239321">
        <w:tblPrEx>
          <w:tblCellMar>
            <w:top w:w="0" w:type="dxa"/>
            <w:left w:w="108" w:type="dxa"/>
            <w:bottom w:w="0" w:type="dxa"/>
            <w:right w:w="108" w:type="dxa"/>
          </w:tblCellMar>
        </w:tblPrEx>
        <w:trPr>
          <w:trHeight w:val="840" w:hRule="atLeast"/>
        </w:trPr>
        <w:tc>
          <w:tcPr>
            <w:tcW w:w="667" w:type="dxa"/>
            <w:vMerge w:val="restart"/>
            <w:tcBorders>
              <w:top w:val="single" w:color="000000" w:sz="4" w:space="0"/>
              <w:left w:val="single" w:color="000000" w:sz="4" w:space="0"/>
              <w:bottom w:val="nil"/>
              <w:right w:val="single" w:color="000000" w:sz="4" w:space="0"/>
            </w:tcBorders>
            <w:shd w:val="clear" w:color="auto" w:fill="auto"/>
            <w:vAlign w:val="center"/>
          </w:tcPr>
          <w:p w14:paraId="3BAE537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绩效指标</w:t>
            </w:r>
          </w:p>
        </w:tc>
        <w:tc>
          <w:tcPr>
            <w:tcW w:w="616" w:type="dxa"/>
            <w:vMerge w:val="restart"/>
            <w:tcBorders>
              <w:top w:val="single" w:color="000000" w:sz="4" w:space="0"/>
              <w:left w:val="single" w:color="000000" w:sz="4" w:space="0"/>
              <w:bottom w:val="nil"/>
              <w:right w:val="single" w:color="000000" w:sz="4" w:space="0"/>
            </w:tcBorders>
            <w:shd w:val="clear" w:color="auto" w:fill="auto"/>
            <w:vAlign w:val="center"/>
          </w:tcPr>
          <w:p w14:paraId="4392B8B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产出指标</w:t>
            </w:r>
          </w:p>
        </w:tc>
        <w:tc>
          <w:tcPr>
            <w:tcW w:w="1232" w:type="dxa"/>
            <w:vMerge w:val="restart"/>
            <w:tcBorders>
              <w:top w:val="single" w:color="000000" w:sz="4" w:space="0"/>
              <w:left w:val="single" w:color="000000" w:sz="4" w:space="0"/>
              <w:bottom w:val="nil"/>
              <w:right w:val="single" w:color="000000" w:sz="4" w:space="0"/>
            </w:tcBorders>
            <w:shd w:val="clear" w:color="auto" w:fill="auto"/>
            <w:vAlign w:val="center"/>
          </w:tcPr>
          <w:p w14:paraId="3CA1B17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数量指标</w:t>
            </w:r>
          </w:p>
        </w:tc>
        <w:tc>
          <w:tcPr>
            <w:tcW w:w="949" w:type="dxa"/>
            <w:tcBorders>
              <w:top w:val="single" w:color="000000" w:sz="4" w:space="0"/>
              <w:left w:val="single" w:color="000000" w:sz="4" w:space="0"/>
              <w:bottom w:val="nil"/>
              <w:right w:val="single" w:color="000000" w:sz="4" w:space="0"/>
            </w:tcBorders>
            <w:shd w:val="clear" w:color="auto" w:fill="auto"/>
            <w:vAlign w:val="center"/>
          </w:tcPr>
          <w:p w14:paraId="482764B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补助人数</w:t>
            </w:r>
          </w:p>
        </w:tc>
        <w:tc>
          <w:tcPr>
            <w:tcW w:w="666" w:type="dxa"/>
            <w:tcBorders>
              <w:top w:val="single" w:color="000000" w:sz="4" w:space="0"/>
              <w:left w:val="single" w:color="000000" w:sz="4" w:space="0"/>
              <w:bottom w:val="nil"/>
              <w:right w:val="single" w:color="000000" w:sz="4" w:space="0"/>
            </w:tcBorders>
            <w:shd w:val="clear" w:color="auto" w:fill="auto"/>
            <w:vAlign w:val="center"/>
          </w:tcPr>
          <w:p w14:paraId="3A40F2E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正向</w:t>
            </w:r>
          </w:p>
        </w:tc>
        <w:tc>
          <w:tcPr>
            <w:tcW w:w="1033" w:type="dxa"/>
            <w:tcBorders>
              <w:top w:val="single" w:color="000000" w:sz="4" w:space="0"/>
              <w:left w:val="single" w:color="000000" w:sz="4" w:space="0"/>
              <w:bottom w:val="nil"/>
              <w:right w:val="single" w:color="000000" w:sz="4" w:space="0"/>
            </w:tcBorders>
            <w:shd w:val="clear" w:color="auto" w:fill="auto"/>
            <w:vAlign w:val="center"/>
          </w:tcPr>
          <w:p w14:paraId="5E002D8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等于</w:t>
            </w:r>
          </w:p>
        </w:tc>
        <w:tc>
          <w:tcPr>
            <w:tcW w:w="899" w:type="dxa"/>
            <w:tcBorders>
              <w:top w:val="single" w:color="000000" w:sz="4" w:space="0"/>
              <w:left w:val="single" w:color="000000" w:sz="4" w:space="0"/>
              <w:bottom w:val="nil"/>
              <w:right w:val="single" w:color="000000" w:sz="4" w:space="0"/>
            </w:tcBorders>
            <w:shd w:val="clear" w:color="auto" w:fill="auto"/>
            <w:vAlign w:val="center"/>
          </w:tcPr>
          <w:p w14:paraId="0C41D30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733" w:type="dxa"/>
            <w:tcBorders>
              <w:top w:val="single" w:color="000000" w:sz="4" w:space="0"/>
              <w:left w:val="single" w:color="000000" w:sz="4" w:space="0"/>
              <w:bottom w:val="nil"/>
              <w:right w:val="single" w:color="000000" w:sz="4" w:space="0"/>
            </w:tcBorders>
            <w:shd w:val="clear" w:color="auto" w:fill="auto"/>
            <w:vAlign w:val="center"/>
          </w:tcPr>
          <w:p w14:paraId="48D4CD2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1.00</w:t>
            </w:r>
          </w:p>
        </w:tc>
        <w:tc>
          <w:tcPr>
            <w:tcW w:w="583" w:type="dxa"/>
            <w:tcBorders>
              <w:top w:val="single" w:color="000000" w:sz="4" w:space="0"/>
              <w:left w:val="single" w:color="000000" w:sz="4" w:space="0"/>
              <w:bottom w:val="nil"/>
              <w:right w:val="single" w:color="000000" w:sz="4" w:space="0"/>
            </w:tcBorders>
            <w:shd w:val="clear" w:color="auto" w:fill="auto"/>
            <w:vAlign w:val="center"/>
          </w:tcPr>
          <w:p w14:paraId="7CB4E2E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人</w:t>
            </w:r>
          </w:p>
        </w:tc>
        <w:tc>
          <w:tcPr>
            <w:tcW w:w="750" w:type="dxa"/>
            <w:tcBorders>
              <w:top w:val="single" w:color="000000" w:sz="4" w:space="0"/>
              <w:left w:val="single" w:color="000000" w:sz="4" w:space="0"/>
              <w:bottom w:val="nil"/>
              <w:right w:val="single" w:color="000000" w:sz="4" w:space="0"/>
            </w:tcBorders>
            <w:shd w:val="clear" w:color="auto" w:fill="auto"/>
            <w:vAlign w:val="center"/>
          </w:tcPr>
          <w:p w14:paraId="1B57F8C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w:t>
            </w:r>
          </w:p>
        </w:tc>
        <w:tc>
          <w:tcPr>
            <w:tcW w:w="783" w:type="dxa"/>
            <w:tcBorders>
              <w:top w:val="single" w:color="000000" w:sz="4" w:space="0"/>
              <w:left w:val="single" w:color="000000" w:sz="4" w:space="0"/>
              <w:bottom w:val="nil"/>
              <w:right w:val="single" w:color="000000" w:sz="4" w:space="0"/>
            </w:tcBorders>
            <w:shd w:val="clear" w:color="auto" w:fill="auto"/>
            <w:vAlign w:val="center"/>
          </w:tcPr>
          <w:p w14:paraId="1BE6F07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w:t>
            </w:r>
          </w:p>
        </w:tc>
        <w:tc>
          <w:tcPr>
            <w:tcW w:w="1066" w:type="dxa"/>
            <w:tcBorders>
              <w:top w:val="single" w:color="000000" w:sz="4" w:space="0"/>
              <w:left w:val="single" w:color="000000" w:sz="4" w:space="0"/>
              <w:bottom w:val="nil"/>
              <w:right w:val="single" w:color="000000" w:sz="4" w:space="0"/>
            </w:tcBorders>
            <w:shd w:val="clear" w:color="auto" w:fill="auto"/>
            <w:vAlign w:val="center"/>
          </w:tcPr>
          <w:p w14:paraId="50CD0CDD">
            <w:pPr>
              <w:jc w:val="center"/>
              <w:rPr>
                <w:rFonts w:ascii="宋体" w:hAnsi="宋体" w:cs="宋体"/>
                <w:color w:val="000000"/>
                <w:sz w:val="18"/>
                <w:szCs w:val="18"/>
              </w:rPr>
            </w:pPr>
          </w:p>
        </w:tc>
      </w:tr>
      <w:tr w14:paraId="054568D6">
        <w:tblPrEx>
          <w:tblCellMar>
            <w:top w:w="0" w:type="dxa"/>
            <w:left w:w="108" w:type="dxa"/>
            <w:bottom w:w="0" w:type="dxa"/>
            <w:right w:w="108" w:type="dxa"/>
          </w:tblCellMar>
        </w:tblPrEx>
        <w:trPr>
          <w:trHeight w:val="840" w:hRule="atLeast"/>
        </w:trPr>
        <w:tc>
          <w:tcPr>
            <w:tcW w:w="667" w:type="dxa"/>
            <w:vMerge w:val="continue"/>
            <w:tcBorders>
              <w:top w:val="single" w:color="000000" w:sz="4" w:space="0"/>
              <w:left w:val="single" w:color="000000" w:sz="4" w:space="0"/>
              <w:bottom w:val="nil"/>
              <w:right w:val="single" w:color="000000" w:sz="4" w:space="0"/>
            </w:tcBorders>
            <w:shd w:val="clear" w:color="auto" w:fill="auto"/>
            <w:vAlign w:val="center"/>
          </w:tcPr>
          <w:p w14:paraId="720C1987">
            <w:pPr>
              <w:jc w:val="center"/>
              <w:rPr>
                <w:rFonts w:ascii="宋体" w:hAnsi="宋体" w:cs="宋体"/>
                <w:color w:val="000000"/>
                <w:sz w:val="18"/>
                <w:szCs w:val="18"/>
              </w:rPr>
            </w:pPr>
          </w:p>
        </w:tc>
        <w:tc>
          <w:tcPr>
            <w:tcW w:w="616" w:type="dxa"/>
            <w:vMerge w:val="continue"/>
            <w:tcBorders>
              <w:top w:val="single" w:color="000000" w:sz="4" w:space="0"/>
              <w:left w:val="single" w:color="000000" w:sz="4" w:space="0"/>
              <w:bottom w:val="nil"/>
              <w:right w:val="single" w:color="000000" w:sz="4" w:space="0"/>
            </w:tcBorders>
            <w:shd w:val="clear" w:color="auto" w:fill="auto"/>
            <w:vAlign w:val="center"/>
          </w:tcPr>
          <w:p w14:paraId="14A15B54">
            <w:pPr>
              <w:jc w:val="center"/>
              <w:rPr>
                <w:rFonts w:ascii="宋体" w:hAnsi="宋体" w:cs="宋体"/>
                <w:color w:val="000000"/>
                <w:sz w:val="18"/>
                <w:szCs w:val="18"/>
              </w:rPr>
            </w:pPr>
          </w:p>
        </w:tc>
        <w:tc>
          <w:tcPr>
            <w:tcW w:w="1232" w:type="dxa"/>
            <w:vMerge w:val="continue"/>
            <w:tcBorders>
              <w:top w:val="single" w:color="000000" w:sz="4" w:space="0"/>
              <w:left w:val="single" w:color="000000" w:sz="4" w:space="0"/>
              <w:bottom w:val="nil"/>
              <w:right w:val="single" w:color="000000" w:sz="4" w:space="0"/>
            </w:tcBorders>
            <w:shd w:val="clear" w:color="auto" w:fill="auto"/>
            <w:vAlign w:val="center"/>
          </w:tcPr>
          <w:p w14:paraId="1CD0B2F7">
            <w:pPr>
              <w:jc w:val="center"/>
              <w:rPr>
                <w:rFonts w:ascii="宋体" w:hAnsi="宋体" w:cs="宋体"/>
                <w:color w:val="000000"/>
                <w:sz w:val="18"/>
                <w:szCs w:val="18"/>
              </w:rPr>
            </w:pPr>
          </w:p>
        </w:tc>
        <w:tc>
          <w:tcPr>
            <w:tcW w:w="949" w:type="dxa"/>
            <w:tcBorders>
              <w:top w:val="single" w:color="000000" w:sz="4" w:space="0"/>
              <w:left w:val="single" w:color="000000" w:sz="4" w:space="0"/>
              <w:bottom w:val="nil"/>
              <w:right w:val="single" w:color="000000" w:sz="4" w:space="0"/>
            </w:tcBorders>
            <w:shd w:val="clear" w:color="auto" w:fill="auto"/>
            <w:vAlign w:val="center"/>
          </w:tcPr>
          <w:p w14:paraId="6DAF13E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单位数量</w:t>
            </w:r>
          </w:p>
        </w:tc>
        <w:tc>
          <w:tcPr>
            <w:tcW w:w="666" w:type="dxa"/>
            <w:tcBorders>
              <w:top w:val="single" w:color="000000" w:sz="4" w:space="0"/>
              <w:left w:val="single" w:color="000000" w:sz="4" w:space="0"/>
              <w:bottom w:val="nil"/>
              <w:right w:val="single" w:color="000000" w:sz="4" w:space="0"/>
            </w:tcBorders>
            <w:shd w:val="clear" w:color="auto" w:fill="auto"/>
            <w:vAlign w:val="center"/>
          </w:tcPr>
          <w:p w14:paraId="6032BA0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正向</w:t>
            </w:r>
          </w:p>
        </w:tc>
        <w:tc>
          <w:tcPr>
            <w:tcW w:w="1033" w:type="dxa"/>
            <w:tcBorders>
              <w:top w:val="single" w:color="000000" w:sz="4" w:space="0"/>
              <w:left w:val="single" w:color="000000" w:sz="4" w:space="0"/>
              <w:bottom w:val="nil"/>
              <w:right w:val="single" w:color="000000" w:sz="4" w:space="0"/>
            </w:tcBorders>
            <w:shd w:val="clear" w:color="auto" w:fill="auto"/>
            <w:vAlign w:val="center"/>
          </w:tcPr>
          <w:p w14:paraId="038306B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等于</w:t>
            </w:r>
          </w:p>
        </w:tc>
        <w:tc>
          <w:tcPr>
            <w:tcW w:w="899" w:type="dxa"/>
            <w:tcBorders>
              <w:top w:val="single" w:color="000000" w:sz="4" w:space="0"/>
              <w:left w:val="single" w:color="000000" w:sz="4" w:space="0"/>
              <w:bottom w:val="nil"/>
              <w:right w:val="single" w:color="000000" w:sz="4" w:space="0"/>
            </w:tcBorders>
            <w:shd w:val="clear" w:color="auto" w:fill="auto"/>
            <w:vAlign w:val="center"/>
          </w:tcPr>
          <w:p w14:paraId="21CC05C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733" w:type="dxa"/>
            <w:tcBorders>
              <w:top w:val="single" w:color="000000" w:sz="4" w:space="0"/>
              <w:left w:val="single" w:color="000000" w:sz="4" w:space="0"/>
              <w:bottom w:val="nil"/>
              <w:right w:val="single" w:color="000000" w:sz="4" w:space="0"/>
            </w:tcBorders>
            <w:shd w:val="clear" w:color="auto" w:fill="auto"/>
            <w:vAlign w:val="center"/>
          </w:tcPr>
          <w:p w14:paraId="00B147D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1.00</w:t>
            </w:r>
          </w:p>
        </w:tc>
        <w:tc>
          <w:tcPr>
            <w:tcW w:w="583" w:type="dxa"/>
            <w:tcBorders>
              <w:top w:val="single" w:color="000000" w:sz="4" w:space="0"/>
              <w:left w:val="single" w:color="000000" w:sz="4" w:space="0"/>
              <w:bottom w:val="nil"/>
              <w:right w:val="single" w:color="000000" w:sz="4" w:space="0"/>
            </w:tcBorders>
            <w:shd w:val="clear" w:color="auto" w:fill="auto"/>
            <w:vAlign w:val="center"/>
          </w:tcPr>
          <w:p w14:paraId="553E796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个</w:t>
            </w:r>
          </w:p>
        </w:tc>
        <w:tc>
          <w:tcPr>
            <w:tcW w:w="750" w:type="dxa"/>
            <w:tcBorders>
              <w:top w:val="single" w:color="000000" w:sz="4" w:space="0"/>
              <w:left w:val="single" w:color="000000" w:sz="4" w:space="0"/>
              <w:bottom w:val="nil"/>
              <w:right w:val="single" w:color="000000" w:sz="4" w:space="0"/>
            </w:tcBorders>
            <w:shd w:val="clear" w:color="auto" w:fill="auto"/>
            <w:vAlign w:val="center"/>
          </w:tcPr>
          <w:p w14:paraId="0056C14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7</w:t>
            </w:r>
          </w:p>
        </w:tc>
        <w:tc>
          <w:tcPr>
            <w:tcW w:w="783" w:type="dxa"/>
            <w:tcBorders>
              <w:top w:val="single" w:color="000000" w:sz="4" w:space="0"/>
              <w:left w:val="single" w:color="000000" w:sz="4" w:space="0"/>
              <w:bottom w:val="nil"/>
              <w:right w:val="single" w:color="000000" w:sz="4" w:space="0"/>
            </w:tcBorders>
            <w:shd w:val="clear" w:color="auto" w:fill="auto"/>
            <w:vAlign w:val="center"/>
          </w:tcPr>
          <w:p w14:paraId="016EB29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7</w:t>
            </w:r>
          </w:p>
        </w:tc>
        <w:tc>
          <w:tcPr>
            <w:tcW w:w="1066" w:type="dxa"/>
            <w:tcBorders>
              <w:top w:val="single" w:color="000000" w:sz="4" w:space="0"/>
              <w:left w:val="single" w:color="000000" w:sz="4" w:space="0"/>
              <w:bottom w:val="nil"/>
              <w:right w:val="single" w:color="000000" w:sz="4" w:space="0"/>
            </w:tcBorders>
            <w:shd w:val="clear" w:color="auto" w:fill="auto"/>
            <w:vAlign w:val="center"/>
          </w:tcPr>
          <w:p w14:paraId="4E23C5D1">
            <w:pPr>
              <w:jc w:val="center"/>
              <w:rPr>
                <w:rFonts w:ascii="宋体" w:hAnsi="宋体" w:cs="宋体"/>
                <w:color w:val="000000"/>
                <w:sz w:val="18"/>
                <w:szCs w:val="18"/>
              </w:rPr>
            </w:pPr>
          </w:p>
        </w:tc>
      </w:tr>
      <w:tr w14:paraId="1E076C1F">
        <w:tblPrEx>
          <w:tblCellMar>
            <w:top w:w="0" w:type="dxa"/>
            <w:left w:w="108" w:type="dxa"/>
            <w:bottom w:w="0" w:type="dxa"/>
            <w:right w:w="108" w:type="dxa"/>
          </w:tblCellMar>
        </w:tblPrEx>
        <w:trPr>
          <w:trHeight w:val="840" w:hRule="atLeast"/>
        </w:trPr>
        <w:tc>
          <w:tcPr>
            <w:tcW w:w="667" w:type="dxa"/>
            <w:vMerge w:val="continue"/>
            <w:tcBorders>
              <w:top w:val="single" w:color="000000" w:sz="4" w:space="0"/>
              <w:left w:val="single" w:color="000000" w:sz="4" w:space="0"/>
              <w:bottom w:val="nil"/>
              <w:right w:val="single" w:color="000000" w:sz="4" w:space="0"/>
            </w:tcBorders>
            <w:shd w:val="clear" w:color="auto" w:fill="auto"/>
            <w:vAlign w:val="center"/>
          </w:tcPr>
          <w:p w14:paraId="7237B8D6">
            <w:pPr>
              <w:jc w:val="center"/>
              <w:rPr>
                <w:rFonts w:ascii="宋体" w:hAnsi="宋体" w:cs="宋体"/>
                <w:color w:val="000000"/>
                <w:sz w:val="18"/>
                <w:szCs w:val="18"/>
              </w:rPr>
            </w:pPr>
          </w:p>
        </w:tc>
        <w:tc>
          <w:tcPr>
            <w:tcW w:w="616" w:type="dxa"/>
            <w:vMerge w:val="continue"/>
            <w:tcBorders>
              <w:top w:val="single" w:color="000000" w:sz="4" w:space="0"/>
              <w:left w:val="single" w:color="000000" w:sz="4" w:space="0"/>
              <w:bottom w:val="nil"/>
              <w:right w:val="single" w:color="000000" w:sz="4" w:space="0"/>
            </w:tcBorders>
            <w:shd w:val="clear" w:color="auto" w:fill="auto"/>
            <w:vAlign w:val="center"/>
          </w:tcPr>
          <w:p w14:paraId="541A91D0">
            <w:pPr>
              <w:jc w:val="center"/>
              <w:rPr>
                <w:rFonts w:ascii="宋体" w:hAnsi="宋体" w:cs="宋体"/>
                <w:color w:val="000000"/>
                <w:sz w:val="18"/>
                <w:szCs w:val="18"/>
              </w:rPr>
            </w:pPr>
          </w:p>
        </w:tc>
        <w:tc>
          <w:tcPr>
            <w:tcW w:w="1232" w:type="dxa"/>
            <w:vMerge w:val="restart"/>
            <w:tcBorders>
              <w:top w:val="single" w:color="000000" w:sz="4" w:space="0"/>
              <w:left w:val="single" w:color="000000" w:sz="4" w:space="0"/>
              <w:bottom w:val="nil"/>
              <w:right w:val="single" w:color="000000" w:sz="4" w:space="0"/>
            </w:tcBorders>
            <w:shd w:val="clear" w:color="auto" w:fill="auto"/>
            <w:vAlign w:val="center"/>
          </w:tcPr>
          <w:p w14:paraId="72E86E6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质量指标</w:t>
            </w:r>
          </w:p>
        </w:tc>
        <w:tc>
          <w:tcPr>
            <w:tcW w:w="949" w:type="dxa"/>
            <w:tcBorders>
              <w:top w:val="single" w:color="000000" w:sz="4" w:space="0"/>
              <w:left w:val="single" w:color="000000" w:sz="4" w:space="0"/>
              <w:bottom w:val="nil"/>
              <w:right w:val="single" w:color="000000" w:sz="4" w:space="0"/>
            </w:tcBorders>
            <w:shd w:val="clear" w:color="auto" w:fill="auto"/>
            <w:vAlign w:val="center"/>
          </w:tcPr>
          <w:p w14:paraId="5FCE21B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选调生补助准确率</w:t>
            </w:r>
          </w:p>
        </w:tc>
        <w:tc>
          <w:tcPr>
            <w:tcW w:w="666" w:type="dxa"/>
            <w:tcBorders>
              <w:top w:val="single" w:color="000000" w:sz="4" w:space="0"/>
              <w:left w:val="single" w:color="000000" w:sz="4" w:space="0"/>
              <w:bottom w:val="nil"/>
              <w:right w:val="single" w:color="000000" w:sz="4" w:space="0"/>
            </w:tcBorders>
            <w:shd w:val="clear" w:color="auto" w:fill="auto"/>
            <w:vAlign w:val="center"/>
          </w:tcPr>
          <w:p w14:paraId="5BD8AB6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正向</w:t>
            </w:r>
          </w:p>
        </w:tc>
        <w:tc>
          <w:tcPr>
            <w:tcW w:w="1033" w:type="dxa"/>
            <w:tcBorders>
              <w:top w:val="single" w:color="000000" w:sz="4" w:space="0"/>
              <w:left w:val="single" w:color="000000" w:sz="4" w:space="0"/>
              <w:bottom w:val="nil"/>
              <w:right w:val="single" w:color="000000" w:sz="4" w:space="0"/>
            </w:tcBorders>
            <w:shd w:val="clear" w:color="auto" w:fill="auto"/>
            <w:vAlign w:val="center"/>
          </w:tcPr>
          <w:p w14:paraId="61699DE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大于等于</w:t>
            </w:r>
          </w:p>
        </w:tc>
        <w:tc>
          <w:tcPr>
            <w:tcW w:w="899" w:type="dxa"/>
            <w:tcBorders>
              <w:top w:val="single" w:color="000000" w:sz="4" w:space="0"/>
              <w:left w:val="single" w:color="000000" w:sz="4" w:space="0"/>
              <w:bottom w:val="nil"/>
              <w:right w:val="single" w:color="000000" w:sz="4" w:space="0"/>
            </w:tcBorders>
            <w:shd w:val="clear" w:color="auto" w:fill="auto"/>
            <w:vAlign w:val="center"/>
          </w:tcPr>
          <w:p w14:paraId="129B850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100</w:t>
            </w:r>
          </w:p>
        </w:tc>
        <w:tc>
          <w:tcPr>
            <w:tcW w:w="733" w:type="dxa"/>
            <w:tcBorders>
              <w:top w:val="single" w:color="000000" w:sz="4" w:space="0"/>
              <w:left w:val="single" w:color="000000" w:sz="4" w:space="0"/>
              <w:bottom w:val="nil"/>
              <w:right w:val="single" w:color="000000" w:sz="4" w:space="0"/>
            </w:tcBorders>
            <w:shd w:val="clear" w:color="auto" w:fill="auto"/>
            <w:vAlign w:val="center"/>
          </w:tcPr>
          <w:p w14:paraId="57725D4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100.00</w:t>
            </w:r>
          </w:p>
        </w:tc>
        <w:tc>
          <w:tcPr>
            <w:tcW w:w="583" w:type="dxa"/>
            <w:tcBorders>
              <w:top w:val="single" w:color="000000" w:sz="4" w:space="0"/>
              <w:left w:val="single" w:color="000000" w:sz="4" w:space="0"/>
              <w:bottom w:val="nil"/>
              <w:right w:val="single" w:color="000000" w:sz="4" w:space="0"/>
            </w:tcBorders>
            <w:shd w:val="clear" w:color="auto" w:fill="auto"/>
            <w:vAlign w:val="center"/>
          </w:tcPr>
          <w:p w14:paraId="75DAD4E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c>
          <w:tcPr>
            <w:tcW w:w="750" w:type="dxa"/>
            <w:tcBorders>
              <w:top w:val="single" w:color="000000" w:sz="4" w:space="0"/>
              <w:left w:val="single" w:color="000000" w:sz="4" w:space="0"/>
              <w:bottom w:val="nil"/>
              <w:right w:val="single" w:color="000000" w:sz="4" w:space="0"/>
            </w:tcBorders>
            <w:shd w:val="clear" w:color="auto" w:fill="auto"/>
            <w:vAlign w:val="center"/>
          </w:tcPr>
          <w:p w14:paraId="6F432F0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w:t>
            </w:r>
          </w:p>
        </w:tc>
        <w:tc>
          <w:tcPr>
            <w:tcW w:w="783" w:type="dxa"/>
            <w:tcBorders>
              <w:top w:val="single" w:color="000000" w:sz="4" w:space="0"/>
              <w:left w:val="single" w:color="000000" w:sz="4" w:space="0"/>
              <w:bottom w:val="nil"/>
              <w:right w:val="single" w:color="000000" w:sz="4" w:space="0"/>
            </w:tcBorders>
            <w:shd w:val="clear" w:color="auto" w:fill="auto"/>
            <w:vAlign w:val="center"/>
          </w:tcPr>
          <w:p w14:paraId="3318EB6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w:t>
            </w:r>
          </w:p>
        </w:tc>
        <w:tc>
          <w:tcPr>
            <w:tcW w:w="1066" w:type="dxa"/>
            <w:tcBorders>
              <w:top w:val="single" w:color="000000" w:sz="4" w:space="0"/>
              <w:left w:val="single" w:color="000000" w:sz="4" w:space="0"/>
              <w:bottom w:val="nil"/>
              <w:right w:val="single" w:color="000000" w:sz="4" w:space="0"/>
            </w:tcBorders>
            <w:shd w:val="clear" w:color="auto" w:fill="auto"/>
            <w:vAlign w:val="center"/>
          </w:tcPr>
          <w:p w14:paraId="5CD05585">
            <w:pPr>
              <w:jc w:val="center"/>
              <w:rPr>
                <w:rFonts w:ascii="宋体" w:hAnsi="宋体" w:cs="宋体"/>
                <w:color w:val="000000"/>
                <w:sz w:val="18"/>
                <w:szCs w:val="18"/>
              </w:rPr>
            </w:pPr>
          </w:p>
        </w:tc>
      </w:tr>
      <w:tr w14:paraId="08483A70">
        <w:tblPrEx>
          <w:tblCellMar>
            <w:top w:w="0" w:type="dxa"/>
            <w:left w:w="108" w:type="dxa"/>
            <w:bottom w:w="0" w:type="dxa"/>
            <w:right w:w="108" w:type="dxa"/>
          </w:tblCellMar>
        </w:tblPrEx>
        <w:trPr>
          <w:trHeight w:val="840" w:hRule="atLeast"/>
        </w:trPr>
        <w:tc>
          <w:tcPr>
            <w:tcW w:w="667" w:type="dxa"/>
            <w:vMerge w:val="continue"/>
            <w:tcBorders>
              <w:top w:val="single" w:color="000000" w:sz="4" w:space="0"/>
              <w:left w:val="single" w:color="000000" w:sz="4" w:space="0"/>
              <w:bottom w:val="nil"/>
              <w:right w:val="single" w:color="000000" w:sz="4" w:space="0"/>
            </w:tcBorders>
            <w:shd w:val="clear" w:color="auto" w:fill="auto"/>
            <w:vAlign w:val="center"/>
          </w:tcPr>
          <w:p w14:paraId="73A0EDD2">
            <w:pPr>
              <w:jc w:val="center"/>
              <w:rPr>
                <w:rFonts w:ascii="宋体" w:hAnsi="宋体" w:cs="宋体"/>
                <w:color w:val="000000"/>
                <w:sz w:val="18"/>
                <w:szCs w:val="18"/>
              </w:rPr>
            </w:pPr>
          </w:p>
        </w:tc>
        <w:tc>
          <w:tcPr>
            <w:tcW w:w="616" w:type="dxa"/>
            <w:vMerge w:val="continue"/>
            <w:tcBorders>
              <w:top w:val="single" w:color="000000" w:sz="4" w:space="0"/>
              <w:left w:val="single" w:color="000000" w:sz="4" w:space="0"/>
              <w:bottom w:val="nil"/>
              <w:right w:val="single" w:color="000000" w:sz="4" w:space="0"/>
            </w:tcBorders>
            <w:shd w:val="clear" w:color="auto" w:fill="auto"/>
            <w:vAlign w:val="center"/>
          </w:tcPr>
          <w:p w14:paraId="1A341080">
            <w:pPr>
              <w:jc w:val="center"/>
              <w:rPr>
                <w:rFonts w:ascii="宋体" w:hAnsi="宋体" w:cs="宋体"/>
                <w:color w:val="000000"/>
                <w:sz w:val="18"/>
                <w:szCs w:val="18"/>
              </w:rPr>
            </w:pPr>
          </w:p>
        </w:tc>
        <w:tc>
          <w:tcPr>
            <w:tcW w:w="1232" w:type="dxa"/>
            <w:vMerge w:val="continue"/>
            <w:tcBorders>
              <w:top w:val="single" w:color="000000" w:sz="4" w:space="0"/>
              <w:left w:val="single" w:color="000000" w:sz="4" w:space="0"/>
              <w:bottom w:val="nil"/>
              <w:right w:val="single" w:color="000000" w:sz="4" w:space="0"/>
            </w:tcBorders>
            <w:shd w:val="clear" w:color="auto" w:fill="auto"/>
            <w:vAlign w:val="center"/>
          </w:tcPr>
          <w:p w14:paraId="48AACB4D">
            <w:pPr>
              <w:jc w:val="center"/>
              <w:rPr>
                <w:rFonts w:ascii="宋体" w:hAnsi="宋体" w:cs="宋体"/>
                <w:color w:val="000000"/>
                <w:sz w:val="18"/>
                <w:szCs w:val="18"/>
              </w:rPr>
            </w:pPr>
          </w:p>
        </w:tc>
        <w:tc>
          <w:tcPr>
            <w:tcW w:w="949" w:type="dxa"/>
            <w:tcBorders>
              <w:top w:val="single" w:color="000000" w:sz="4" w:space="0"/>
              <w:left w:val="single" w:color="000000" w:sz="4" w:space="0"/>
              <w:bottom w:val="nil"/>
              <w:right w:val="single" w:color="000000" w:sz="4" w:space="0"/>
            </w:tcBorders>
            <w:shd w:val="clear" w:color="auto" w:fill="auto"/>
            <w:vAlign w:val="center"/>
          </w:tcPr>
          <w:p w14:paraId="0100AD4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选调生补助足额发放率</w:t>
            </w:r>
          </w:p>
        </w:tc>
        <w:tc>
          <w:tcPr>
            <w:tcW w:w="666" w:type="dxa"/>
            <w:tcBorders>
              <w:top w:val="single" w:color="000000" w:sz="4" w:space="0"/>
              <w:left w:val="single" w:color="000000" w:sz="4" w:space="0"/>
              <w:bottom w:val="nil"/>
              <w:right w:val="single" w:color="000000" w:sz="4" w:space="0"/>
            </w:tcBorders>
            <w:shd w:val="clear" w:color="auto" w:fill="auto"/>
            <w:vAlign w:val="center"/>
          </w:tcPr>
          <w:p w14:paraId="658BF95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正向</w:t>
            </w:r>
          </w:p>
        </w:tc>
        <w:tc>
          <w:tcPr>
            <w:tcW w:w="1033" w:type="dxa"/>
            <w:tcBorders>
              <w:top w:val="single" w:color="000000" w:sz="4" w:space="0"/>
              <w:left w:val="single" w:color="000000" w:sz="4" w:space="0"/>
              <w:bottom w:val="nil"/>
              <w:right w:val="single" w:color="000000" w:sz="4" w:space="0"/>
            </w:tcBorders>
            <w:shd w:val="clear" w:color="auto" w:fill="auto"/>
            <w:vAlign w:val="center"/>
          </w:tcPr>
          <w:p w14:paraId="7CBFC87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大于等于</w:t>
            </w:r>
          </w:p>
        </w:tc>
        <w:tc>
          <w:tcPr>
            <w:tcW w:w="899" w:type="dxa"/>
            <w:tcBorders>
              <w:top w:val="single" w:color="000000" w:sz="4" w:space="0"/>
              <w:left w:val="single" w:color="000000" w:sz="4" w:space="0"/>
              <w:bottom w:val="nil"/>
              <w:right w:val="single" w:color="000000" w:sz="4" w:space="0"/>
            </w:tcBorders>
            <w:shd w:val="clear" w:color="auto" w:fill="auto"/>
            <w:vAlign w:val="center"/>
          </w:tcPr>
          <w:p w14:paraId="54336C6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100</w:t>
            </w:r>
          </w:p>
        </w:tc>
        <w:tc>
          <w:tcPr>
            <w:tcW w:w="733" w:type="dxa"/>
            <w:tcBorders>
              <w:top w:val="single" w:color="000000" w:sz="4" w:space="0"/>
              <w:left w:val="single" w:color="000000" w:sz="4" w:space="0"/>
              <w:bottom w:val="nil"/>
              <w:right w:val="single" w:color="000000" w:sz="4" w:space="0"/>
            </w:tcBorders>
            <w:shd w:val="clear" w:color="auto" w:fill="auto"/>
            <w:vAlign w:val="center"/>
          </w:tcPr>
          <w:p w14:paraId="5397EE2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100.00</w:t>
            </w:r>
          </w:p>
        </w:tc>
        <w:tc>
          <w:tcPr>
            <w:tcW w:w="583" w:type="dxa"/>
            <w:tcBorders>
              <w:top w:val="single" w:color="000000" w:sz="4" w:space="0"/>
              <w:left w:val="single" w:color="000000" w:sz="4" w:space="0"/>
              <w:bottom w:val="nil"/>
              <w:right w:val="single" w:color="000000" w:sz="4" w:space="0"/>
            </w:tcBorders>
            <w:shd w:val="clear" w:color="auto" w:fill="auto"/>
            <w:vAlign w:val="center"/>
          </w:tcPr>
          <w:p w14:paraId="09FF49B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c>
          <w:tcPr>
            <w:tcW w:w="750" w:type="dxa"/>
            <w:tcBorders>
              <w:top w:val="single" w:color="000000" w:sz="4" w:space="0"/>
              <w:left w:val="single" w:color="000000" w:sz="4" w:space="0"/>
              <w:bottom w:val="nil"/>
              <w:right w:val="single" w:color="000000" w:sz="4" w:space="0"/>
            </w:tcBorders>
            <w:shd w:val="clear" w:color="auto" w:fill="auto"/>
            <w:vAlign w:val="center"/>
          </w:tcPr>
          <w:p w14:paraId="6C6C097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7</w:t>
            </w:r>
          </w:p>
        </w:tc>
        <w:tc>
          <w:tcPr>
            <w:tcW w:w="783" w:type="dxa"/>
            <w:tcBorders>
              <w:top w:val="single" w:color="000000" w:sz="4" w:space="0"/>
              <w:left w:val="single" w:color="000000" w:sz="4" w:space="0"/>
              <w:bottom w:val="nil"/>
              <w:right w:val="single" w:color="000000" w:sz="4" w:space="0"/>
            </w:tcBorders>
            <w:shd w:val="clear" w:color="auto" w:fill="auto"/>
            <w:vAlign w:val="center"/>
          </w:tcPr>
          <w:p w14:paraId="5C74492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7</w:t>
            </w:r>
          </w:p>
        </w:tc>
        <w:tc>
          <w:tcPr>
            <w:tcW w:w="1066" w:type="dxa"/>
            <w:tcBorders>
              <w:top w:val="single" w:color="000000" w:sz="4" w:space="0"/>
              <w:left w:val="single" w:color="000000" w:sz="4" w:space="0"/>
              <w:bottom w:val="nil"/>
              <w:right w:val="single" w:color="000000" w:sz="4" w:space="0"/>
            </w:tcBorders>
            <w:shd w:val="clear" w:color="auto" w:fill="auto"/>
            <w:vAlign w:val="center"/>
          </w:tcPr>
          <w:p w14:paraId="499075F5">
            <w:pPr>
              <w:jc w:val="center"/>
              <w:rPr>
                <w:rFonts w:ascii="宋体" w:hAnsi="宋体" w:cs="宋体"/>
                <w:color w:val="000000"/>
                <w:sz w:val="18"/>
                <w:szCs w:val="18"/>
              </w:rPr>
            </w:pPr>
          </w:p>
        </w:tc>
      </w:tr>
      <w:tr w14:paraId="351662B8">
        <w:tblPrEx>
          <w:tblCellMar>
            <w:top w:w="0" w:type="dxa"/>
            <w:left w:w="108" w:type="dxa"/>
            <w:bottom w:w="0" w:type="dxa"/>
            <w:right w:w="108" w:type="dxa"/>
          </w:tblCellMar>
        </w:tblPrEx>
        <w:trPr>
          <w:trHeight w:val="840" w:hRule="atLeast"/>
        </w:trPr>
        <w:tc>
          <w:tcPr>
            <w:tcW w:w="667" w:type="dxa"/>
            <w:vMerge w:val="continue"/>
            <w:tcBorders>
              <w:top w:val="single" w:color="000000" w:sz="4" w:space="0"/>
              <w:left w:val="single" w:color="000000" w:sz="4" w:space="0"/>
              <w:bottom w:val="nil"/>
              <w:right w:val="single" w:color="000000" w:sz="4" w:space="0"/>
            </w:tcBorders>
            <w:shd w:val="clear" w:color="auto" w:fill="auto"/>
            <w:vAlign w:val="center"/>
          </w:tcPr>
          <w:p w14:paraId="360900E4">
            <w:pPr>
              <w:jc w:val="center"/>
              <w:rPr>
                <w:rFonts w:ascii="宋体" w:hAnsi="宋体" w:cs="宋体"/>
                <w:color w:val="000000"/>
                <w:sz w:val="18"/>
                <w:szCs w:val="18"/>
              </w:rPr>
            </w:pPr>
          </w:p>
        </w:tc>
        <w:tc>
          <w:tcPr>
            <w:tcW w:w="616" w:type="dxa"/>
            <w:vMerge w:val="continue"/>
            <w:tcBorders>
              <w:top w:val="single" w:color="000000" w:sz="4" w:space="0"/>
              <w:left w:val="single" w:color="000000" w:sz="4" w:space="0"/>
              <w:bottom w:val="nil"/>
              <w:right w:val="single" w:color="000000" w:sz="4" w:space="0"/>
            </w:tcBorders>
            <w:shd w:val="clear" w:color="auto" w:fill="auto"/>
            <w:vAlign w:val="center"/>
          </w:tcPr>
          <w:p w14:paraId="6E1CB607">
            <w:pPr>
              <w:jc w:val="center"/>
              <w:rPr>
                <w:rFonts w:ascii="宋体" w:hAnsi="宋体" w:cs="宋体"/>
                <w:color w:val="000000"/>
                <w:sz w:val="18"/>
                <w:szCs w:val="18"/>
              </w:rPr>
            </w:pPr>
          </w:p>
        </w:tc>
        <w:tc>
          <w:tcPr>
            <w:tcW w:w="1232" w:type="dxa"/>
            <w:vMerge w:val="restart"/>
            <w:tcBorders>
              <w:top w:val="single" w:color="000000" w:sz="4" w:space="0"/>
              <w:left w:val="single" w:color="000000" w:sz="4" w:space="0"/>
              <w:bottom w:val="nil"/>
              <w:right w:val="single" w:color="000000" w:sz="4" w:space="0"/>
            </w:tcBorders>
            <w:shd w:val="clear" w:color="auto" w:fill="auto"/>
            <w:vAlign w:val="center"/>
          </w:tcPr>
          <w:p w14:paraId="347BD24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时效指标</w:t>
            </w:r>
          </w:p>
        </w:tc>
        <w:tc>
          <w:tcPr>
            <w:tcW w:w="949" w:type="dxa"/>
            <w:tcBorders>
              <w:top w:val="single" w:color="000000" w:sz="4" w:space="0"/>
              <w:left w:val="single" w:color="000000" w:sz="4" w:space="0"/>
              <w:bottom w:val="nil"/>
              <w:right w:val="single" w:color="000000" w:sz="4" w:space="0"/>
            </w:tcBorders>
            <w:shd w:val="clear" w:color="auto" w:fill="auto"/>
            <w:vAlign w:val="center"/>
          </w:tcPr>
          <w:p w14:paraId="290813D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补助发放时间</w:t>
            </w:r>
          </w:p>
        </w:tc>
        <w:tc>
          <w:tcPr>
            <w:tcW w:w="666" w:type="dxa"/>
            <w:tcBorders>
              <w:top w:val="single" w:color="000000" w:sz="4" w:space="0"/>
              <w:left w:val="single" w:color="000000" w:sz="4" w:space="0"/>
              <w:bottom w:val="nil"/>
              <w:right w:val="single" w:color="000000" w:sz="4" w:space="0"/>
            </w:tcBorders>
            <w:shd w:val="clear" w:color="auto" w:fill="auto"/>
            <w:vAlign w:val="center"/>
          </w:tcPr>
          <w:p w14:paraId="5775548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定性</w:t>
            </w:r>
          </w:p>
        </w:tc>
        <w:tc>
          <w:tcPr>
            <w:tcW w:w="1033" w:type="dxa"/>
            <w:tcBorders>
              <w:top w:val="single" w:color="000000" w:sz="4" w:space="0"/>
              <w:left w:val="single" w:color="000000" w:sz="4" w:space="0"/>
              <w:bottom w:val="nil"/>
              <w:right w:val="single" w:color="000000" w:sz="4" w:space="0"/>
            </w:tcBorders>
            <w:shd w:val="clear" w:color="auto" w:fill="auto"/>
            <w:vAlign w:val="center"/>
          </w:tcPr>
          <w:p w14:paraId="7CD88C77">
            <w:pPr>
              <w:jc w:val="center"/>
              <w:rPr>
                <w:rFonts w:ascii="宋体" w:hAnsi="宋体" w:cs="宋体"/>
                <w:color w:val="000000"/>
                <w:sz w:val="18"/>
                <w:szCs w:val="18"/>
              </w:rPr>
            </w:pPr>
          </w:p>
        </w:tc>
        <w:tc>
          <w:tcPr>
            <w:tcW w:w="899" w:type="dxa"/>
            <w:tcBorders>
              <w:top w:val="single" w:color="000000" w:sz="4" w:space="0"/>
              <w:left w:val="single" w:color="000000" w:sz="4" w:space="0"/>
              <w:bottom w:val="nil"/>
              <w:right w:val="single" w:color="000000" w:sz="4" w:space="0"/>
            </w:tcBorders>
            <w:shd w:val="clear" w:color="auto" w:fill="auto"/>
            <w:vAlign w:val="center"/>
          </w:tcPr>
          <w:p w14:paraId="7D36FE3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2024年</w:t>
            </w:r>
          </w:p>
        </w:tc>
        <w:tc>
          <w:tcPr>
            <w:tcW w:w="733" w:type="dxa"/>
            <w:tcBorders>
              <w:top w:val="single" w:color="000000" w:sz="4" w:space="0"/>
              <w:left w:val="single" w:color="000000" w:sz="4" w:space="0"/>
              <w:bottom w:val="nil"/>
              <w:right w:val="single" w:color="000000" w:sz="4" w:space="0"/>
            </w:tcBorders>
            <w:shd w:val="clear" w:color="auto" w:fill="auto"/>
            <w:vAlign w:val="center"/>
          </w:tcPr>
          <w:p w14:paraId="72BEEC2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2024年</w:t>
            </w:r>
          </w:p>
        </w:tc>
        <w:tc>
          <w:tcPr>
            <w:tcW w:w="583" w:type="dxa"/>
            <w:tcBorders>
              <w:top w:val="single" w:color="000000" w:sz="4" w:space="0"/>
              <w:left w:val="single" w:color="000000" w:sz="4" w:space="0"/>
              <w:bottom w:val="nil"/>
              <w:right w:val="single" w:color="000000" w:sz="4" w:space="0"/>
            </w:tcBorders>
            <w:shd w:val="clear" w:color="auto" w:fill="auto"/>
            <w:vAlign w:val="center"/>
          </w:tcPr>
          <w:p w14:paraId="603D12A7">
            <w:pPr>
              <w:jc w:val="center"/>
              <w:rPr>
                <w:rFonts w:ascii="宋体" w:hAnsi="宋体" w:cs="宋体"/>
                <w:color w:val="000000"/>
                <w:sz w:val="18"/>
                <w:szCs w:val="18"/>
              </w:rPr>
            </w:pPr>
          </w:p>
        </w:tc>
        <w:tc>
          <w:tcPr>
            <w:tcW w:w="750" w:type="dxa"/>
            <w:tcBorders>
              <w:top w:val="single" w:color="000000" w:sz="4" w:space="0"/>
              <w:left w:val="single" w:color="000000" w:sz="4" w:space="0"/>
              <w:bottom w:val="nil"/>
              <w:right w:val="single" w:color="000000" w:sz="4" w:space="0"/>
            </w:tcBorders>
            <w:shd w:val="clear" w:color="auto" w:fill="auto"/>
            <w:vAlign w:val="center"/>
          </w:tcPr>
          <w:p w14:paraId="759038B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w:t>
            </w:r>
          </w:p>
        </w:tc>
        <w:tc>
          <w:tcPr>
            <w:tcW w:w="783" w:type="dxa"/>
            <w:tcBorders>
              <w:top w:val="single" w:color="000000" w:sz="4" w:space="0"/>
              <w:left w:val="single" w:color="000000" w:sz="4" w:space="0"/>
              <w:bottom w:val="nil"/>
              <w:right w:val="single" w:color="000000" w:sz="4" w:space="0"/>
            </w:tcBorders>
            <w:shd w:val="clear" w:color="auto" w:fill="auto"/>
            <w:vAlign w:val="center"/>
          </w:tcPr>
          <w:p w14:paraId="2E7664F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w:t>
            </w:r>
          </w:p>
        </w:tc>
        <w:tc>
          <w:tcPr>
            <w:tcW w:w="1066" w:type="dxa"/>
            <w:tcBorders>
              <w:top w:val="single" w:color="000000" w:sz="4" w:space="0"/>
              <w:left w:val="single" w:color="000000" w:sz="4" w:space="0"/>
              <w:bottom w:val="nil"/>
              <w:right w:val="single" w:color="000000" w:sz="4" w:space="0"/>
            </w:tcBorders>
            <w:shd w:val="clear" w:color="auto" w:fill="auto"/>
            <w:vAlign w:val="center"/>
          </w:tcPr>
          <w:p w14:paraId="4E977CE6">
            <w:pPr>
              <w:jc w:val="center"/>
              <w:rPr>
                <w:rFonts w:ascii="宋体" w:hAnsi="宋体" w:cs="宋体"/>
                <w:color w:val="000000"/>
                <w:sz w:val="18"/>
                <w:szCs w:val="18"/>
              </w:rPr>
            </w:pPr>
          </w:p>
        </w:tc>
      </w:tr>
      <w:tr w14:paraId="69137981">
        <w:tblPrEx>
          <w:tblCellMar>
            <w:top w:w="0" w:type="dxa"/>
            <w:left w:w="108" w:type="dxa"/>
            <w:bottom w:w="0" w:type="dxa"/>
            <w:right w:w="108" w:type="dxa"/>
          </w:tblCellMar>
        </w:tblPrEx>
        <w:trPr>
          <w:trHeight w:val="840" w:hRule="atLeast"/>
        </w:trPr>
        <w:tc>
          <w:tcPr>
            <w:tcW w:w="667" w:type="dxa"/>
            <w:vMerge w:val="continue"/>
            <w:tcBorders>
              <w:top w:val="single" w:color="000000" w:sz="4" w:space="0"/>
              <w:left w:val="single" w:color="000000" w:sz="4" w:space="0"/>
              <w:bottom w:val="nil"/>
              <w:right w:val="single" w:color="000000" w:sz="4" w:space="0"/>
            </w:tcBorders>
            <w:shd w:val="clear" w:color="auto" w:fill="auto"/>
            <w:vAlign w:val="center"/>
          </w:tcPr>
          <w:p w14:paraId="17CA1A70">
            <w:pPr>
              <w:jc w:val="center"/>
              <w:rPr>
                <w:rFonts w:ascii="宋体" w:hAnsi="宋体" w:cs="宋体"/>
                <w:color w:val="000000"/>
                <w:sz w:val="18"/>
                <w:szCs w:val="18"/>
              </w:rPr>
            </w:pPr>
          </w:p>
        </w:tc>
        <w:tc>
          <w:tcPr>
            <w:tcW w:w="616" w:type="dxa"/>
            <w:vMerge w:val="continue"/>
            <w:tcBorders>
              <w:top w:val="single" w:color="000000" w:sz="4" w:space="0"/>
              <w:left w:val="single" w:color="000000" w:sz="4" w:space="0"/>
              <w:bottom w:val="nil"/>
              <w:right w:val="single" w:color="000000" w:sz="4" w:space="0"/>
            </w:tcBorders>
            <w:shd w:val="clear" w:color="auto" w:fill="auto"/>
            <w:vAlign w:val="center"/>
          </w:tcPr>
          <w:p w14:paraId="00E05B1A">
            <w:pPr>
              <w:jc w:val="center"/>
              <w:rPr>
                <w:rFonts w:ascii="宋体" w:hAnsi="宋体" w:cs="宋体"/>
                <w:color w:val="000000"/>
                <w:sz w:val="18"/>
                <w:szCs w:val="18"/>
              </w:rPr>
            </w:pPr>
          </w:p>
        </w:tc>
        <w:tc>
          <w:tcPr>
            <w:tcW w:w="1232" w:type="dxa"/>
            <w:vMerge w:val="continue"/>
            <w:tcBorders>
              <w:top w:val="single" w:color="000000" w:sz="4" w:space="0"/>
              <w:left w:val="single" w:color="000000" w:sz="4" w:space="0"/>
              <w:bottom w:val="nil"/>
              <w:right w:val="single" w:color="000000" w:sz="4" w:space="0"/>
            </w:tcBorders>
            <w:shd w:val="clear" w:color="auto" w:fill="auto"/>
            <w:vAlign w:val="center"/>
          </w:tcPr>
          <w:p w14:paraId="57C9010F">
            <w:pPr>
              <w:jc w:val="center"/>
              <w:rPr>
                <w:rFonts w:ascii="宋体" w:hAnsi="宋体" w:cs="宋体"/>
                <w:color w:val="000000"/>
                <w:sz w:val="18"/>
                <w:szCs w:val="18"/>
              </w:rPr>
            </w:pPr>
          </w:p>
        </w:tc>
        <w:tc>
          <w:tcPr>
            <w:tcW w:w="949" w:type="dxa"/>
            <w:tcBorders>
              <w:top w:val="single" w:color="000000" w:sz="4" w:space="0"/>
              <w:left w:val="single" w:color="000000" w:sz="4" w:space="0"/>
              <w:bottom w:val="nil"/>
              <w:right w:val="single" w:color="000000" w:sz="4" w:space="0"/>
            </w:tcBorders>
            <w:shd w:val="clear" w:color="auto" w:fill="auto"/>
            <w:vAlign w:val="center"/>
          </w:tcPr>
          <w:p w14:paraId="7F4981F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项目执行时间</w:t>
            </w:r>
          </w:p>
        </w:tc>
        <w:tc>
          <w:tcPr>
            <w:tcW w:w="666" w:type="dxa"/>
            <w:tcBorders>
              <w:top w:val="single" w:color="000000" w:sz="4" w:space="0"/>
              <w:left w:val="single" w:color="000000" w:sz="4" w:space="0"/>
              <w:bottom w:val="nil"/>
              <w:right w:val="single" w:color="000000" w:sz="4" w:space="0"/>
            </w:tcBorders>
            <w:shd w:val="clear" w:color="auto" w:fill="auto"/>
            <w:vAlign w:val="center"/>
          </w:tcPr>
          <w:p w14:paraId="05251B5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定性</w:t>
            </w:r>
          </w:p>
        </w:tc>
        <w:tc>
          <w:tcPr>
            <w:tcW w:w="1033" w:type="dxa"/>
            <w:tcBorders>
              <w:top w:val="single" w:color="000000" w:sz="4" w:space="0"/>
              <w:left w:val="single" w:color="000000" w:sz="4" w:space="0"/>
              <w:bottom w:val="nil"/>
              <w:right w:val="single" w:color="000000" w:sz="4" w:space="0"/>
            </w:tcBorders>
            <w:shd w:val="clear" w:color="auto" w:fill="auto"/>
            <w:vAlign w:val="center"/>
          </w:tcPr>
          <w:p w14:paraId="719C9860">
            <w:pPr>
              <w:jc w:val="center"/>
              <w:rPr>
                <w:rFonts w:ascii="宋体" w:hAnsi="宋体" w:cs="宋体"/>
                <w:color w:val="000000"/>
                <w:sz w:val="18"/>
                <w:szCs w:val="18"/>
              </w:rPr>
            </w:pPr>
          </w:p>
        </w:tc>
        <w:tc>
          <w:tcPr>
            <w:tcW w:w="899" w:type="dxa"/>
            <w:tcBorders>
              <w:top w:val="single" w:color="000000" w:sz="4" w:space="0"/>
              <w:left w:val="single" w:color="000000" w:sz="4" w:space="0"/>
              <w:bottom w:val="nil"/>
              <w:right w:val="single" w:color="000000" w:sz="4" w:space="0"/>
            </w:tcBorders>
            <w:shd w:val="clear" w:color="auto" w:fill="auto"/>
            <w:vAlign w:val="center"/>
          </w:tcPr>
          <w:p w14:paraId="4B0AA04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2024年</w:t>
            </w:r>
          </w:p>
        </w:tc>
        <w:tc>
          <w:tcPr>
            <w:tcW w:w="733" w:type="dxa"/>
            <w:tcBorders>
              <w:top w:val="single" w:color="000000" w:sz="4" w:space="0"/>
              <w:left w:val="single" w:color="000000" w:sz="4" w:space="0"/>
              <w:bottom w:val="nil"/>
              <w:right w:val="single" w:color="000000" w:sz="4" w:space="0"/>
            </w:tcBorders>
            <w:shd w:val="clear" w:color="auto" w:fill="auto"/>
            <w:vAlign w:val="center"/>
          </w:tcPr>
          <w:p w14:paraId="52304E0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2024年</w:t>
            </w:r>
          </w:p>
        </w:tc>
        <w:tc>
          <w:tcPr>
            <w:tcW w:w="583" w:type="dxa"/>
            <w:tcBorders>
              <w:top w:val="single" w:color="000000" w:sz="4" w:space="0"/>
              <w:left w:val="single" w:color="000000" w:sz="4" w:space="0"/>
              <w:bottom w:val="nil"/>
              <w:right w:val="single" w:color="000000" w:sz="4" w:space="0"/>
            </w:tcBorders>
            <w:shd w:val="clear" w:color="auto" w:fill="auto"/>
            <w:vAlign w:val="center"/>
          </w:tcPr>
          <w:p w14:paraId="4B7E3F0F">
            <w:pPr>
              <w:jc w:val="center"/>
              <w:rPr>
                <w:rFonts w:ascii="宋体" w:hAnsi="宋体" w:cs="宋体"/>
                <w:color w:val="000000"/>
                <w:sz w:val="18"/>
                <w:szCs w:val="18"/>
              </w:rPr>
            </w:pPr>
          </w:p>
        </w:tc>
        <w:tc>
          <w:tcPr>
            <w:tcW w:w="750" w:type="dxa"/>
            <w:tcBorders>
              <w:top w:val="single" w:color="000000" w:sz="4" w:space="0"/>
              <w:left w:val="single" w:color="000000" w:sz="4" w:space="0"/>
              <w:bottom w:val="nil"/>
              <w:right w:val="single" w:color="000000" w:sz="4" w:space="0"/>
            </w:tcBorders>
            <w:shd w:val="clear" w:color="auto" w:fill="auto"/>
            <w:vAlign w:val="center"/>
          </w:tcPr>
          <w:p w14:paraId="27240B3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w:t>
            </w:r>
          </w:p>
        </w:tc>
        <w:tc>
          <w:tcPr>
            <w:tcW w:w="783" w:type="dxa"/>
            <w:tcBorders>
              <w:top w:val="single" w:color="000000" w:sz="4" w:space="0"/>
              <w:left w:val="single" w:color="000000" w:sz="4" w:space="0"/>
              <w:bottom w:val="nil"/>
              <w:right w:val="single" w:color="000000" w:sz="4" w:space="0"/>
            </w:tcBorders>
            <w:shd w:val="clear" w:color="auto" w:fill="auto"/>
            <w:vAlign w:val="center"/>
          </w:tcPr>
          <w:p w14:paraId="2B66AF3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w:t>
            </w:r>
          </w:p>
        </w:tc>
        <w:tc>
          <w:tcPr>
            <w:tcW w:w="1066" w:type="dxa"/>
            <w:tcBorders>
              <w:top w:val="single" w:color="000000" w:sz="4" w:space="0"/>
              <w:left w:val="single" w:color="000000" w:sz="4" w:space="0"/>
              <w:bottom w:val="nil"/>
              <w:right w:val="single" w:color="000000" w:sz="4" w:space="0"/>
            </w:tcBorders>
            <w:shd w:val="clear" w:color="auto" w:fill="auto"/>
            <w:vAlign w:val="center"/>
          </w:tcPr>
          <w:p w14:paraId="40EAC45D">
            <w:pPr>
              <w:jc w:val="center"/>
              <w:rPr>
                <w:rFonts w:ascii="宋体" w:hAnsi="宋体" w:cs="宋体"/>
                <w:color w:val="000000"/>
                <w:sz w:val="18"/>
                <w:szCs w:val="18"/>
              </w:rPr>
            </w:pPr>
          </w:p>
        </w:tc>
      </w:tr>
      <w:tr w14:paraId="0759392A">
        <w:tblPrEx>
          <w:tblCellMar>
            <w:top w:w="0" w:type="dxa"/>
            <w:left w:w="108" w:type="dxa"/>
            <w:bottom w:w="0" w:type="dxa"/>
            <w:right w:w="108" w:type="dxa"/>
          </w:tblCellMar>
        </w:tblPrEx>
        <w:trPr>
          <w:trHeight w:val="840" w:hRule="atLeast"/>
        </w:trPr>
        <w:tc>
          <w:tcPr>
            <w:tcW w:w="667" w:type="dxa"/>
            <w:vMerge w:val="continue"/>
            <w:tcBorders>
              <w:top w:val="single" w:color="000000" w:sz="4" w:space="0"/>
              <w:left w:val="single" w:color="000000" w:sz="4" w:space="0"/>
              <w:bottom w:val="nil"/>
              <w:right w:val="single" w:color="000000" w:sz="4" w:space="0"/>
            </w:tcBorders>
            <w:shd w:val="clear" w:color="auto" w:fill="auto"/>
            <w:vAlign w:val="center"/>
          </w:tcPr>
          <w:p w14:paraId="5ED58B33">
            <w:pPr>
              <w:jc w:val="center"/>
              <w:rPr>
                <w:rFonts w:ascii="宋体" w:hAnsi="宋体" w:cs="宋体"/>
                <w:color w:val="000000"/>
                <w:sz w:val="18"/>
                <w:szCs w:val="18"/>
              </w:rPr>
            </w:pPr>
          </w:p>
        </w:tc>
        <w:tc>
          <w:tcPr>
            <w:tcW w:w="616" w:type="dxa"/>
            <w:vMerge w:val="continue"/>
            <w:tcBorders>
              <w:top w:val="single" w:color="000000" w:sz="4" w:space="0"/>
              <w:left w:val="single" w:color="000000" w:sz="4" w:space="0"/>
              <w:bottom w:val="nil"/>
              <w:right w:val="single" w:color="000000" w:sz="4" w:space="0"/>
            </w:tcBorders>
            <w:shd w:val="clear" w:color="auto" w:fill="auto"/>
            <w:vAlign w:val="center"/>
          </w:tcPr>
          <w:p w14:paraId="1E21CE0C">
            <w:pPr>
              <w:jc w:val="center"/>
              <w:rPr>
                <w:rFonts w:ascii="宋体" w:hAnsi="宋体" w:cs="宋体"/>
                <w:color w:val="000000"/>
                <w:sz w:val="18"/>
                <w:szCs w:val="18"/>
              </w:rPr>
            </w:pPr>
          </w:p>
        </w:tc>
        <w:tc>
          <w:tcPr>
            <w:tcW w:w="1232" w:type="dxa"/>
            <w:vMerge w:val="restart"/>
            <w:tcBorders>
              <w:top w:val="single" w:color="000000" w:sz="4" w:space="0"/>
              <w:left w:val="single" w:color="000000" w:sz="4" w:space="0"/>
              <w:bottom w:val="nil"/>
              <w:right w:val="single" w:color="000000" w:sz="4" w:space="0"/>
            </w:tcBorders>
            <w:shd w:val="clear" w:color="auto" w:fill="auto"/>
            <w:vAlign w:val="center"/>
          </w:tcPr>
          <w:p w14:paraId="08360AE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成本指标</w:t>
            </w:r>
          </w:p>
        </w:tc>
        <w:tc>
          <w:tcPr>
            <w:tcW w:w="949" w:type="dxa"/>
            <w:tcBorders>
              <w:top w:val="single" w:color="000000" w:sz="4" w:space="0"/>
              <w:left w:val="single" w:color="000000" w:sz="4" w:space="0"/>
              <w:bottom w:val="nil"/>
              <w:right w:val="single" w:color="000000" w:sz="4" w:space="0"/>
            </w:tcBorders>
            <w:shd w:val="clear" w:color="auto" w:fill="auto"/>
            <w:vAlign w:val="center"/>
          </w:tcPr>
          <w:p w14:paraId="1DF63A5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补助人员费用</w:t>
            </w:r>
          </w:p>
        </w:tc>
        <w:tc>
          <w:tcPr>
            <w:tcW w:w="666" w:type="dxa"/>
            <w:tcBorders>
              <w:top w:val="single" w:color="000000" w:sz="4" w:space="0"/>
              <w:left w:val="single" w:color="000000" w:sz="4" w:space="0"/>
              <w:bottom w:val="nil"/>
              <w:right w:val="single" w:color="000000" w:sz="4" w:space="0"/>
            </w:tcBorders>
            <w:shd w:val="clear" w:color="auto" w:fill="auto"/>
            <w:vAlign w:val="center"/>
          </w:tcPr>
          <w:p w14:paraId="2D46E01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反向</w:t>
            </w:r>
          </w:p>
        </w:tc>
        <w:tc>
          <w:tcPr>
            <w:tcW w:w="1033" w:type="dxa"/>
            <w:tcBorders>
              <w:top w:val="single" w:color="000000" w:sz="4" w:space="0"/>
              <w:left w:val="single" w:color="000000" w:sz="4" w:space="0"/>
              <w:bottom w:val="nil"/>
              <w:right w:val="single" w:color="000000" w:sz="4" w:space="0"/>
            </w:tcBorders>
            <w:shd w:val="clear" w:color="auto" w:fill="auto"/>
            <w:vAlign w:val="center"/>
          </w:tcPr>
          <w:p w14:paraId="36AC0A4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小于等于</w:t>
            </w:r>
          </w:p>
        </w:tc>
        <w:tc>
          <w:tcPr>
            <w:tcW w:w="899" w:type="dxa"/>
            <w:tcBorders>
              <w:top w:val="single" w:color="000000" w:sz="4" w:space="0"/>
              <w:left w:val="single" w:color="000000" w:sz="4" w:space="0"/>
              <w:bottom w:val="nil"/>
              <w:right w:val="single" w:color="000000" w:sz="4" w:space="0"/>
            </w:tcBorders>
            <w:shd w:val="clear" w:color="auto" w:fill="auto"/>
            <w:vAlign w:val="center"/>
          </w:tcPr>
          <w:p w14:paraId="6B89AA0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733" w:type="dxa"/>
            <w:tcBorders>
              <w:top w:val="single" w:color="000000" w:sz="4" w:space="0"/>
              <w:left w:val="single" w:color="000000" w:sz="4" w:space="0"/>
              <w:bottom w:val="nil"/>
              <w:right w:val="single" w:color="000000" w:sz="4" w:space="0"/>
            </w:tcBorders>
            <w:shd w:val="clear" w:color="auto" w:fill="auto"/>
            <w:vAlign w:val="center"/>
          </w:tcPr>
          <w:p w14:paraId="03E3D92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2.00</w:t>
            </w:r>
          </w:p>
        </w:tc>
        <w:tc>
          <w:tcPr>
            <w:tcW w:w="583" w:type="dxa"/>
            <w:tcBorders>
              <w:top w:val="single" w:color="000000" w:sz="4" w:space="0"/>
              <w:left w:val="single" w:color="000000" w:sz="4" w:space="0"/>
              <w:bottom w:val="nil"/>
              <w:right w:val="single" w:color="000000" w:sz="4" w:space="0"/>
            </w:tcBorders>
            <w:shd w:val="clear" w:color="auto" w:fill="auto"/>
            <w:vAlign w:val="center"/>
          </w:tcPr>
          <w:p w14:paraId="4DF762C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万元</w:t>
            </w:r>
          </w:p>
        </w:tc>
        <w:tc>
          <w:tcPr>
            <w:tcW w:w="750" w:type="dxa"/>
            <w:tcBorders>
              <w:top w:val="single" w:color="000000" w:sz="4" w:space="0"/>
              <w:left w:val="single" w:color="000000" w:sz="4" w:space="0"/>
              <w:bottom w:val="nil"/>
              <w:right w:val="single" w:color="000000" w:sz="4" w:space="0"/>
            </w:tcBorders>
            <w:shd w:val="clear" w:color="auto" w:fill="auto"/>
            <w:vAlign w:val="center"/>
          </w:tcPr>
          <w:p w14:paraId="369B294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w:t>
            </w:r>
          </w:p>
        </w:tc>
        <w:tc>
          <w:tcPr>
            <w:tcW w:w="783" w:type="dxa"/>
            <w:tcBorders>
              <w:top w:val="single" w:color="000000" w:sz="4" w:space="0"/>
              <w:left w:val="single" w:color="000000" w:sz="4" w:space="0"/>
              <w:bottom w:val="nil"/>
              <w:right w:val="single" w:color="000000" w:sz="4" w:space="0"/>
            </w:tcBorders>
            <w:shd w:val="clear" w:color="auto" w:fill="auto"/>
            <w:vAlign w:val="center"/>
          </w:tcPr>
          <w:p w14:paraId="5784EFF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w:t>
            </w:r>
          </w:p>
        </w:tc>
        <w:tc>
          <w:tcPr>
            <w:tcW w:w="1066" w:type="dxa"/>
            <w:tcBorders>
              <w:top w:val="single" w:color="000000" w:sz="4" w:space="0"/>
              <w:left w:val="single" w:color="000000" w:sz="4" w:space="0"/>
              <w:bottom w:val="nil"/>
              <w:right w:val="single" w:color="000000" w:sz="4" w:space="0"/>
            </w:tcBorders>
            <w:shd w:val="clear" w:color="auto" w:fill="auto"/>
            <w:vAlign w:val="center"/>
          </w:tcPr>
          <w:p w14:paraId="5E6163B6">
            <w:pPr>
              <w:jc w:val="center"/>
              <w:rPr>
                <w:rFonts w:ascii="宋体" w:hAnsi="宋体" w:cs="宋体"/>
                <w:color w:val="000000"/>
                <w:sz w:val="18"/>
                <w:szCs w:val="18"/>
              </w:rPr>
            </w:pPr>
          </w:p>
        </w:tc>
      </w:tr>
      <w:tr w14:paraId="5707088E">
        <w:tblPrEx>
          <w:tblCellMar>
            <w:top w:w="0" w:type="dxa"/>
            <w:left w:w="108" w:type="dxa"/>
            <w:bottom w:w="0" w:type="dxa"/>
            <w:right w:w="108" w:type="dxa"/>
          </w:tblCellMar>
        </w:tblPrEx>
        <w:trPr>
          <w:trHeight w:val="840" w:hRule="atLeast"/>
        </w:trPr>
        <w:tc>
          <w:tcPr>
            <w:tcW w:w="667" w:type="dxa"/>
            <w:vMerge w:val="continue"/>
            <w:tcBorders>
              <w:top w:val="single" w:color="000000" w:sz="4" w:space="0"/>
              <w:left w:val="single" w:color="000000" w:sz="4" w:space="0"/>
              <w:bottom w:val="nil"/>
              <w:right w:val="single" w:color="000000" w:sz="4" w:space="0"/>
            </w:tcBorders>
            <w:shd w:val="clear" w:color="auto" w:fill="auto"/>
            <w:vAlign w:val="center"/>
          </w:tcPr>
          <w:p w14:paraId="1156540B">
            <w:pPr>
              <w:jc w:val="center"/>
              <w:rPr>
                <w:rFonts w:ascii="宋体" w:hAnsi="宋体" w:cs="宋体"/>
                <w:color w:val="000000"/>
                <w:sz w:val="18"/>
                <w:szCs w:val="18"/>
              </w:rPr>
            </w:pPr>
          </w:p>
        </w:tc>
        <w:tc>
          <w:tcPr>
            <w:tcW w:w="616" w:type="dxa"/>
            <w:vMerge w:val="continue"/>
            <w:tcBorders>
              <w:top w:val="single" w:color="000000" w:sz="4" w:space="0"/>
              <w:left w:val="single" w:color="000000" w:sz="4" w:space="0"/>
              <w:bottom w:val="nil"/>
              <w:right w:val="single" w:color="000000" w:sz="4" w:space="0"/>
            </w:tcBorders>
            <w:shd w:val="clear" w:color="auto" w:fill="auto"/>
            <w:vAlign w:val="center"/>
          </w:tcPr>
          <w:p w14:paraId="19717CE6">
            <w:pPr>
              <w:jc w:val="center"/>
              <w:rPr>
                <w:rFonts w:ascii="宋体" w:hAnsi="宋体" w:cs="宋体"/>
                <w:color w:val="000000"/>
                <w:sz w:val="18"/>
                <w:szCs w:val="18"/>
              </w:rPr>
            </w:pPr>
          </w:p>
        </w:tc>
        <w:tc>
          <w:tcPr>
            <w:tcW w:w="1232" w:type="dxa"/>
            <w:vMerge w:val="continue"/>
            <w:tcBorders>
              <w:top w:val="single" w:color="000000" w:sz="4" w:space="0"/>
              <w:left w:val="single" w:color="000000" w:sz="4" w:space="0"/>
              <w:bottom w:val="nil"/>
              <w:right w:val="single" w:color="000000" w:sz="4" w:space="0"/>
            </w:tcBorders>
            <w:shd w:val="clear" w:color="auto" w:fill="auto"/>
            <w:vAlign w:val="center"/>
          </w:tcPr>
          <w:p w14:paraId="423DF09F">
            <w:pPr>
              <w:jc w:val="center"/>
              <w:rPr>
                <w:rFonts w:ascii="宋体" w:hAnsi="宋体" w:cs="宋体"/>
                <w:color w:val="000000"/>
                <w:sz w:val="18"/>
                <w:szCs w:val="18"/>
              </w:rPr>
            </w:pPr>
          </w:p>
        </w:tc>
        <w:tc>
          <w:tcPr>
            <w:tcW w:w="949" w:type="dxa"/>
            <w:tcBorders>
              <w:top w:val="single" w:color="000000" w:sz="4" w:space="0"/>
              <w:left w:val="single" w:color="000000" w:sz="4" w:space="0"/>
              <w:bottom w:val="nil"/>
              <w:right w:val="single" w:color="000000" w:sz="4" w:space="0"/>
            </w:tcBorders>
            <w:shd w:val="clear" w:color="auto" w:fill="auto"/>
            <w:vAlign w:val="center"/>
          </w:tcPr>
          <w:p w14:paraId="6565A39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补助人员标准</w:t>
            </w:r>
          </w:p>
        </w:tc>
        <w:tc>
          <w:tcPr>
            <w:tcW w:w="666" w:type="dxa"/>
            <w:tcBorders>
              <w:top w:val="single" w:color="000000" w:sz="4" w:space="0"/>
              <w:left w:val="single" w:color="000000" w:sz="4" w:space="0"/>
              <w:bottom w:val="nil"/>
              <w:right w:val="single" w:color="000000" w:sz="4" w:space="0"/>
            </w:tcBorders>
            <w:shd w:val="clear" w:color="auto" w:fill="auto"/>
            <w:vAlign w:val="center"/>
          </w:tcPr>
          <w:p w14:paraId="4AAEC35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反向</w:t>
            </w:r>
          </w:p>
        </w:tc>
        <w:tc>
          <w:tcPr>
            <w:tcW w:w="1033" w:type="dxa"/>
            <w:tcBorders>
              <w:top w:val="single" w:color="000000" w:sz="4" w:space="0"/>
              <w:left w:val="single" w:color="000000" w:sz="4" w:space="0"/>
              <w:bottom w:val="nil"/>
              <w:right w:val="single" w:color="000000" w:sz="4" w:space="0"/>
            </w:tcBorders>
            <w:shd w:val="clear" w:color="auto" w:fill="auto"/>
            <w:vAlign w:val="center"/>
          </w:tcPr>
          <w:p w14:paraId="26D63BA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小于</w:t>
            </w:r>
          </w:p>
        </w:tc>
        <w:tc>
          <w:tcPr>
            <w:tcW w:w="899" w:type="dxa"/>
            <w:tcBorders>
              <w:top w:val="single" w:color="000000" w:sz="4" w:space="0"/>
              <w:left w:val="single" w:color="000000" w:sz="4" w:space="0"/>
              <w:bottom w:val="nil"/>
              <w:right w:val="single" w:color="000000" w:sz="4" w:space="0"/>
            </w:tcBorders>
            <w:shd w:val="clear" w:color="auto" w:fill="auto"/>
            <w:vAlign w:val="center"/>
          </w:tcPr>
          <w:p w14:paraId="255B201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733" w:type="dxa"/>
            <w:tcBorders>
              <w:top w:val="single" w:color="000000" w:sz="4" w:space="0"/>
              <w:left w:val="single" w:color="000000" w:sz="4" w:space="0"/>
              <w:bottom w:val="nil"/>
              <w:right w:val="single" w:color="000000" w:sz="4" w:space="0"/>
            </w:tcBorders>
            <w:shd w:val="clear" w:color="auto" w:fill="auto"/>
            <w:vAlign w:val="center"/>
          </w:tcPr>
          <w:p w14:paraId="00A8759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2.00</w:t>
            </w:r>
          </w:p>
        </w:tc>
        <w:tc>
          <w:tcPr>
            <w:tcW w:w="583" w:type="dxa"/>
            <w:tcBorders>
              <w:top w:val="single" w:color="000000" w:sz="4" w:space="0"/>
              <w:left w:val="single" w:color="000000" w:sz="4" w:space="0"/>
              <w:bottom w:val="nil"/>
              <w:right w:val="single" w:color="000000" w:sz="4" w:space="0"/>
            </w:tcBorders>
            <w:shd w:val="clear" w:color="auto" w:fill="auto"/>
            <w:vAlign w:val="center"/>
          </w:tcPr>
          <w:p w14:paraId="566B18E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万元</w:t>
            </w:r>
          </w:p>
        </w:tc>
        <w:tc>
          <w:tcPr>
            <w:tcW w:w="750" w:type="dxa"/>
            <w:tcBorders>
              <w:top w:val="single" w:color="000000" w:sz="4" w:space="0"/>
              <w:left w:val="single" w:color="000000" w:sz="4" w:space="0"/>
              <w:bottom w:val="nil"/>
              <w:right w:val="single" w:color="000000" w:sz="4" w:space="0"/>
            </w:tcBorders>
            <w:shd w:val="clear" w:color="auto" w:fill="auto"/>
            <w:vAlign w:val="center"/>
          </w:tcPr>
          <w:p w14:paraId="2741D9C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w:t>
            </w:r>
          </w:p>
        </w:tc>
        <w:tc>
          <w:tcPr>
            <w:tcW w:w="783" w:type="dxa"/>
            <w:tcBorders>
              <w:top w:val="single" w:color="000000" w:sz="4" w:space="0"/>
              <w:left w:val="single" w:color="000000" w:sz="4" w:space="0"/>
              <w:bottom w:val="nil"/>
              <w:right w:val="single" w:color="000000" w:sz="4" w:space="0"/>
            </w:tcBorders>
            <w:shd w:val="clear" w:color="auto" w:fill="auto"/>
            <w:vAlign w:val="center"/>
          </w:tcPr>
          <w:p w14:paraId="693DF31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w:t>
            </w:r>
          </w:p>
        </w:tc>
        <w:tc>
          <w:tcPr>
            <w:tcW w:w="1066" w:type="dxa"/>
            <w:tcBorders>
              <w:top w:val="single" w:color="000000" w:sz="4" w:space="0"/>
              <w:left w:val="single" w:color="000000" w:sz="4" w:space="0"/>
              <w:bottom w:val="nil"/>
              <w:right w:val="single" w:color="000000" w:sz="4" w:space="0"/>
            </w:tcBorders>
            <w:shd w:val="clear" w:color="auto" w:fill="auto"/>
            <w:vAlign w:val="center"/>
          </w:tcPr>
          <w:p w14:paraId="237FD198">
            <w:pPr>
              <w:jc w:val="center"/>
              <w:rPr>
                <w:rFonts w:ascii="宋体" w:hAnsi="宋体" w:cs="宋体"/>
                <w:color w:val="000000"/>
                <w:sz w:val="18"/>
                <w:szCs w:val="18"/>
              </w:rPr>
            </w:pPr>
          </w:p>
        </w:tc>
      </w:tr>
      <w:tr w14:paraId="47DDC62D">
        <w:tblPrEx>
          <w:tblCellMar>
            <w:top w:w="0" w:type="dxa"/>
            <w:left w:w="108" w:type="dxa"/>
            <w:bottom w:w="0" w:type="dxa"/>
            <w:right w:w="108" w:type="dxa"/>
          </w:tblCellMar>
        </w:tblPrEx>
        <w:trPr>
          <w:trHeight w:val="840" w:hRule="atLeast"/>
        </w:trPr>
        <w:tc>
          <w:tcPr>
            <w:tcW w:w="667" w:type="dxa"/>
            <w:vMerge w:val="continue"/>
            <w:tcBorders>
              <w:top w:val="single" w:color="000000" w:sz="4" w:space="0"/>
              <w:left w:val="single" w:color="000000" w:sz="4" w:space="0"/>
              <w:bottom w:val="nil"/>
              <w:right w:val="single" w:color="000000" w:sz="4" w:space="0"/>
            </w:tcBorders>
            <w:shd w:val="clear" w:color="auto" w:fill="auto"/>
            <w:vAlign w:val="center"/>
          </w:tcPr>
          <w:p w14:paraId="395D6ED7">
            <w:pPr>
              <w:jc w:val="center"/>
              <w:rPr>
                <w:rFonts w:ascii="宋体" w:hAnsi="宋体" w:cs="宋体"/>
                <w:color w:val="000000"/>
                <w:sz w:val="18"/>
                <w:szCs w:val="18"/>
              </w:rPr>
            </w:pPr>
          </w:p>
        </w:tc>
        <w:tc>
          <w:tcPr>
            <w:tcW w:w="616" w:type="dxa"/>
            <w:vMerge w:val="restart"/>
            <w:tcBorders>
              <w:top w:val="single" w:color="000000" w:sz="4" w:space="0"/>
              <w:left w:val="single" w:color="000000" w:sz="4" w:space="0"/>
              <w:bottom w:val="nil"/>
              <w:right w:val="single" w:color="000000" w:sz="4" w:space="0"/>
            </w:tcBorders>
            <w:shd w:val="clear" w:color="auto" w:fill="auto"/>
            <w:vAlign w:val="center"/>
          </w:tcPr>
          <w:p w14:paraId="38D8EB9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效益指标</w:t>
            </w:r>
          </w:p>
        </w:tc>
        <w:tc>
          <w:tcPr>
            <w:tcW w:w="1232" w:type="dxa"/>
            <w:tcBorders>
              <w:top w:val="single" w:color="000000" w:sz="4" w:space="0"/>
              <w:left w:val="single" w:color="000000" w:sz="4" w:space="0"/>
              <w:bottom w:val="nil"/>
              <w:right w:val="single" w:color="000000" w:sz="4" w:space="0"/>
            </w:tcBorders>
            <w:shd w:val="clear" w:color="auto" w:fill="auto"/>
            <w:vAlign w:val="center"/>
          </w:tcPr>
          <w:p w14:paraId="56B08DD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社会效益指标</w:t>
            </w:r>
          </w:p>
        </w:tc>
        <w:tc>
          <w:tcPr>
            <w:tcW w:w="949" w:type="dxa"/>
            <w:tcBorders>
              <w:top w:val="single" w:color="000000" w:sz="4" w:space="0"/>
              <w:left w:val="single" w:color="000000" w:sz="4" w:space="0"/>
              <w:bottom w:val="nil"/>
              <w:right w:val="single" w:color="000000" w:sz="4" w:space="0"/>
            </w:tcBorders>
            <w:shd w:val="clear" w:color="auto" w:fill="auto"/>
            <w:vAlign w:val="center"/>
          </w:tcPr>
          <w:p w14:paraId="357E88F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提升选调生工作积极性</w:t>
            </w:r>
          </w:p>
        </w:tc>
        <w:tc>
          <w:tcPr>
            <w:tcW w:w="666" w:type="dxa"/>
            <w:tcBorders>
              <w:top w:val="single" w:color="000000" w:sz="4" w:space="0"/>
              <w:left w:val="single" w:color="000000" w:sz="4" w:space="0"/>
              <w:bottom w:val="nil"/>
              <w:right w:val="single" w:color="000000" w:sz="4" w:space="0"/>
            </w:tcBorders>
            <w:shd w:val="clear" w:color="auto" w:fill="auto"/>
            <w:vAlign w:val="center"/>
          </w:tcPr>
          <w:p w14:paraId="2EE25A2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定性</w:t>
            </w:r>
          </w:p>
        </w:tc>
        <w:tc>
          <w:tcPr>
            <w:tcW w:w="1033" w:type="dxa"/>
            <w:tcBorders>
              <w:top w:val="single" w:color="000000" w:sz="4" w:space="0"/>
              <w:left w:val="single" w:color="000000" w:sz="4" w:space="0"/>
              <w:bottom w:val="nil"/>
              <w:right w:val="single" w:color="000000" w:sz="4" w:space="0"/>
            </w:tcBorders>
            <w:shd w:val="clear" w:color="auto" w:fill="auto"/>
            <w:vAlign w:val="center"/>
          </w:tcPr>
          <w:p w14:paraId="09199F58">
            <w:pPr>
              <w:jc w:val="center"/>
              <w:rPr>
                <w:rFonts w:ascii="宋体" w:hAnsi="宋体" w:cs="宋体"/>
                <w:color w:val="000000"/>
                <w:sz w:val="18"/>
                <w:szCs w:val="18"/>
              </w:rPr>
            </w:pPr>
          </w:p>
        </w:tc>
        <w:tc>
          <w:tcPr>
            <w:tcW w:w="899" w:type="dxa"/>
            <w:tcBorders>
              <w:top w:val="single" w:color="000000" w:sz="4" w:space="0"/>
              <w:left w:val="single" w:color="000000" w:sz="4" w:space="0"/>
              <w:bottom w:val="nil"/>
              <w:right w:val="single" w:color="000000" w:sz="4" w:space="0"/>
            </w:tcBorders>
            <w:shd w:val="clear" w:color="auto" w:fill="auto"/>
            <w:vAlign w:val="center"/>
          </w:tcPr>
          <w:p w14:paraId="42C408D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效果显著</w:t>
            </w:r>
          </w:p>
        </w:tc>
        <w:tc>
          <w:tcPr>
            <w:tcW w:w="733" w:type="dxa"/>
            <w:tcBorders>
              <w:top w:val="single" w:color="000000" w:sz="4" w:space="0"/>
              <w:left w:val="single" w:color="000000" w:sz="4" w:space="0"/>
              <w:bottom w:val="nil"/>
              <w:right w:val="single" w:color="000000" w:sz="4" w:space="0"/>
            </w:tcBorders>
            <w:shd w:val="clear" w:color="auto" w:fill="auto"/>
            <w:vAlign w:val="center"/>
          </w:tcPr>
          <w:p w14:paraId="5075DE6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提升选调生工作积极性</w:t>
            </w:r>
          </w:p>
        </w:tc>
        <w:tc>
          <w:tcPr>
            <w:tcW w:w="583" w:type="dxa"/>
            <w:tcBorders>
              <w:top w:val="single" w:color="000000" w:sz="4" w:space="0"/>
              <w:left w:val="single" w:color="000000" w:sz="4" w:space="0"/>
              <w:bottom w:val="nil"/>
              <w:right w:val="single" w:color="000000" w:sz="4" w:space="0"/>
            </w:tcBorders>
            <w:shd w:val="clear" w:color="auto" w:fill="auto"/>
            <w:vAlign w:val="center"/>
          </w:tcPr>
          <w:p w14:paraId="3350F478">
            <w:pPr>
              <w:jc w:val="center"/>
              <w:rPr>
                <w:rFonts w:ascii="宋体" w:hAnsi="宋体" w:cs="宋体"/>
                <w:color w:val="000000"/>
                <w:sz w:val="18"/>
                <w:szCs w:val="18"/>
              </w:rPr>
            </w:pPr>
          </w:p>
        </w:tc>
        <w:tc>
          <w:tcPr>
            <w:tcW w:w="750" w:type="dxa"/>
            <w:tcBorders>
              <w:top w:val="single" w:color="000000" w:sz="4" w:space="0"/>
              <w:left w:val="single" w:color="000000" w:sz="4" w:space="0"/>
              <w:bottom w:val="nil"/>
              <w:right w:val="single" w:color="000000" w:sz="4" w:space="0"/>
            </w:tcBorders>
            <w:shd w:val="clear" w:color="auto" w:fill="auto"/>
            <w:vAlign w:val="center"/>
          </w:tcPr>
          <w:p w14:paraId="78B274D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15</w:t>
            </w:r>
          </w:p>
        </w:tc>
        <w:tc>
          <w:tcPr>
            <w:tcW w:w="783" w:type="dxa"/>
            <w:tcBorders>
              <w:top w:val="single" w:color="000000" w:sz="4" w:space="0"/>
              <w:left w:val="single" w:color="000000" w:sz="4" w:space="0"/>
              <w:bottom w:val="nil"/>
              <w:right w:val="single" w:color="000000" w:sz="4" w:space="0"/>
            </w:tcBorders>
            <w:shd w:val="clear" w:color="auto" w:fill="auto"/>
            <w:vAlign w:val="center"/>
          </w:tcPr>
          <w:p w14:paraId="30C875E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15</w:t>
            </w:r>
          </w:p>
        </w:tc>
        <w:tc>
          <w:tcPr>
            <w:tcW w:w="1066" w:type="dxa"/>
            <w:tcBorders>
              <w:top w:val="single" w:color="000000" w:sz="4" w:space="0"/>
              <w:left w:val="single" w:color="000000" w:sz="4" w:space="0"/>
              <w:bottom w:val="nil"/>
              <w:right w:val="single" w:color="000000" w:sz="4" w:space="0"/>
            </w:tcBorders>
            <w:shd w:val="clear" w:color="auto" w:fill="auto"/>
            <w:vAlign w:val="center"/>
          </w:tcPr>
          <w:p w14:paraId="548CCEFC">
            <w:pPr>
              <w:jc w:val="center"/>
              <w:rPr>
                <w:rFonts w:ascii="宋体" w:hAnsi="宋体" w:cs="宋体"/>
                <w:color w:val="000000"/>
                <w:sz w:val="18"/>
                <w:szCs w:val="18"/>
              </w:rPr>
            </w:pPr>
          </w:p>
        </w:tc>
      </w:tr>
      <w:tr w14:paraId="30C94B6E">
        <w:tblPrEx>
          <w:tblCellMar>
            <w:top w:w="0" w:type="dxa"/>
            <w:left w:w="108" w:type="dxa"/>
            <w:bottom w:w="0" w:type="dxa"/>
            <w:right w:w="108" w:type="dxa"/>
          </w:tblCellMar>
        </w:tblPrEx>
        <w:trPr>
          <w:trHeight w:val="840" w:hRule="atLeast"/>
        </w:trPr>
        <w:tc>
          <w:tcPr>
            <w:tcW w:w="667" w:type="dxa"/>
            <w:vMerge w:val="continue"/>
            <w:tcBorders>
              <w:top w:val="single" w:color="000000" w:sz="4" w:space="0"/>
              <w:left w:val="single" w:color="000000" w:sz="4" w:space="0"/>
              <w:bottom w:val="nil"/>
              <w:right w:val="single" w:color="000000" w:sz="4" w:space="0"/>
            </w:tcBorders>
            <w:shd w:val="clear" w:color="auto" w:fill="auto"/>
            <w:vAlign w:val="center"/>
          </w:tcPr>
          <w:p w14:paraId="5BD5DA0A">
            <w:pPr>
              <w:jc w:val="center"/>
              <w:rPr>
                <w:rFonts w:ascii="宋体" w:hAnsi="宋体" w:cs="宋体"/>
                <w:color w:val="000000"/>
                <w:sz w:val="18"/>
                <w:szCs w:val="18"/>
              </w:rPr>
            </w:pPr>
          </w:p>
        </w:tc>
        <w:tc>
          <w:tcPr>
            <w:tcW w:w="616" w:type="dxa"/>
            <w:vMerge w:val="continue"/>
            <w:tcBorders>
              <w:top w:val="single" w:color="000000" w:sz="4" w:space="0"/>
              <w:left w:val="single" w:color="000000" w:sz="4" w:space="0"/>
              <w:bottom w:val="nil"/>
              <w:right w:val="single" w:color="000000" w:sz="4" w:space="0"/>
            </w:tcBorders>
            <w:shd w:val="clear" w:color="auto" w:fill="auto"/>
            <w:vAlign w:val="center"/>
          </w:tcPr>
          <w:p w14:paraId="794E6336">
            <w:pPr>
              <w:jc w:val="center"/>
              <w:rPr>
                <w:rFonts w:ascii="宋体" w:hAnsi="宋体" w:cs="宋体"/>
                <w:color w:val="000000"/>
                <w:sz w:val="18"/>
                <w:szCs w:val="18"/>
              </w:rPr>
            </w:pPr>
          </w:p>
        </w:tc>
        <w:tc>
          <w:tcPr>
            <w:tcW w:w="1232" w:type="dxa"/>
            <w:tcBorders>
              <w:top w:val="single" w:color="000000" w:sz="4" w:space="0"/>
              <w:left w:val="single" w:color="000000" w:sz="4" w:space="0"/>
              <w:bottom w:val="nil"/>
              <w:right w:val="single" w:color="000000" w:sz="4" w:space="0"/>
            </w:tcBorders>
            <w:shd w:val="clear" w:color="auto" w:fill="auto"/>
            <w:vAlign w:val="center"/>
          </w:tcPr>
          <w:p w14:paraId="0306ECF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可持续影响指标</w:t>
            </w:r>
          </w:p>
        </w:tc>
        <w:tc>
          <w:tcPr>
            <w:tcW w:w="949" w:type="dxa"/>
            <w:tcBorders>
              <w:top w:val="single" w:color="000000" w:sz="4" w:space="0"/>
              <w:left w:val="single" w:color="000000" w:sz="4" w:space="0"/>
              <w:bottom w:val="nil"/>
              <w:right w:val="single" w:color="000000" w:sz="4" w:space="0"/>
            </w:tcBorders>
            <w:shd w:val="clear" w:color="auto" w:fill="auto"/>
            <w:vAlign w:val="center"/>
          </w:tcPr>
          <w:p w14:paraId="2DA2E39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持续推动科技发展</w:t>
            </w:r>
          </w:p>
        </w:tc>
        <w:tc>
          <w:tcPr>
            <w:tcW w:w="666" w:type="dxa"/>
            <w:tcBorders>
              <w:top w:val="single" w:color="000000" w:sz="4" w:space="0"/>
              <w:left w:val="single" w:color="000000" w:sz="4" w:space="0"/>
              <w:bottom w:val="nil"/>
              <w:right w:val="single" w:color="000000" w:sz="4" w:space="0"/>
            </w:tcBorders>
            <w:shd w:val="clear" w:color="auto" w:fill="auto"/>
            <w:vAlign w:val="center"/>
          </w:tcPr>
          <w:p w14:paraId="1F7DB90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定性</w:t>
            </w:r>
          </w:p>
        </w:tc>
        <w:tc>
          <w:tcPr>
            <w:tcW w:w="1033" w:type="dxa"/>
            <w:tcBorders>
              <w:top w:val="single" w:color="000000" w:sz="4" w:space="0"/>
              <w:left w:val="single" w:color="000000" w:sz="4" w:space="0"/>
              <w:bottom w:val="nil"/>
              <w:right w:val="single" w:color="000000" w:sz="4" w:space="0"/>
            </w:tcBorders>
            <w:shd w:val="clear" w:color="auto" w:fill="auto"/>
            <w:vAlign w:val="center"/>
          </w:tcPr>
          <w:p w14:paraId="12F5F0D3">
            <w:pPr>
              <w:jc w:val="center"/>
              <w:rPr>
                <w:rFonts w:ascii="宋体" w:hAnsi="宋体" w:cs="宋体"/>
                <w:color w:val="000000"/>
                <w:sz w:val="18"/>
                <w:szCs w:val="18"/>
              </w:rPr>
            </w:pPr>
          </w:p>
        </w:tc>
        <w:tc>
          <w:tcPr>
            <w:tcW w:w="899" w:type="dxa"/>
            <w:tcBorders>
              <w:top w:val="single" w:color="000000" w:sz="4" w:space="0"/>
              <w:left w:val="single" w:color="000000" w:sz="4" w:space="0"/>
              <w:bottom w:val="nil"/>
              <w:right w:val="single" w:color="000000" w:sz="4" w:space="0"/>
            </w:tcBorders>
            <w:shd w:val="clear" w:color="auto" w:fill="auto"/>
            <w:vAlign w:val="center"/>
          </w:tcPr>
          <w:p w14:paraId="0004FCE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长期</w:t>
            </w:r>
          </w:p>
        </w:tc>
        <w:tc>
          <w:tcPr>
            <w:tcW w:w="733" w:type="dxa"/>
            <w:tcBorders>
              <w:top w:val="single" w:color="000000" w:sz="4" w:space="0"/>
              <w:left w:val="single" w:color="000000" w:sz="4" w:space="0"/>
              <w:bottom w:val="nil"/>
              <w:right w:val="single" w:color="000000" w:sz="4" w:space="0"/>
            </w:tcBorders>
            <w:shd w:val="clear" w:color="auto" w:fill="auto"/>
            <w:vAlign w:val="center"/>
          </w:tcPr>
          <w:p w14:paraId="198DBF9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有效推动科技发展</w:t>
            </w:r>
          </w:p>
        </w:tc>
        <w:tc>
          <w:tcPr>
            <w:tcW w:w="583" w:type="dxa"/>
            <w:tcBorders>
              <w:top w:val="single" w:color="000000" w:sz="4" w:space="0"/>
              <w:left w:val="single" w:color="000000" w:sz="4" w:space="0"/>
              <w:bottom w:val="nil"/>
              <w:right w:val="single" w:color="000000" w:sz="4" w:space="0"/>
            </w:tcBorders>
            <w:shd w:val="clear" w:color="auto" w:fill="auto"/>
            <w:vAlign w:val="center"/>
          </w:tcPr>
          <w:p w14:paraId="53A85469">
            <w:pPr>
              <w:jc w:val="center"/>
              <w:rPr>
                <w:rFonts w:ascii="宋体" w:hAnsi="宋体" w:cs="宋体"/>
                <w:color w:val="000000"/>
                <w:sz w:val="18"/>
                <w:szCs w:val="18"/>
              </w:rPr>
            </w:pPr>
          </w:p>
        </w:tc>
        <w:tc>
          <w:tcPr>
            <w:tcW w:w="750" w:type="dxa"/>
            <w:tcBorders>
              <w:top w:val="single" w:color="000000" w:sz="4" w:space="0"/>
              <w:left w:val="single" w:color="000000" w:sz="4" w:space="0"/>
              <w:bottom w:val="nil"/>
              <w:right w:val="single" w:color="000000" w:sz="4" w:space="0"/>
            </w:tcBorders>
            <w:shd w:val="clear" w:color="auto" w:fill="auto"/>
            <w:vAlign w:val="center"/>
          </w:tcPr>
          <w:p w14:paraId="7C8D520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15</w:t>
            </w:r>
          </w:p>
        </w:tc>
        <w:tc>
          <w:tcPr>
            <w:tcW w:w="783" w:type="dxa"/>
            <w:tcBorders>
              <w:top w:val="single" w:color="000000" w:sz="4" w:space="0"/>
              <w:left w:val="single" w:color="000000" w:sz="4" w:space="0"/>
              <w:bottom w:val="nil"/>
              <w:right w:val="single" w:color="000000" w:sz="4" w:space="0"/>
            </w:tcBorders>
            <w:shd w:val="clear" w:color="auto" w:fill="auto"/>
            <w:vAlign w:val="center"/>
          </w:tcPr>
          <w:p w14:paraId="7E8FC1A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15</w:t>
            </w:r>
          </w:p>
        </w:tc>
        <w:tc>
          <w:tcPr>
            <w:tcW w:w="1066" w:type="dxa"/>
            <w:tcBorders>
              <w:top w:val="single" w:color="000000" w:sz="4" w:space="0"/>
              <w:left w:val="single" w:color="000000" w:sz="4" w:space="0"/>
              <w:bottom w:val="nil"/>
              <w:right w:val="single" w:color="000000" w:sz="4" w:space="0"/>
            </w:tcBorders>
            <w:shd w:val="clear" w:color="auto" w:fill="auto"/>
            <w:vAlign w:val="center"/>
          </w:tcPr>
          <w:p w14:paraId="0BEA991A">
            <w:pPr>
              <w:jc w:val="center"/>
              <w:rPr>
                <w:rFonts w:ascii="宋体" w:hAnsi="宋体" w:cs="宋体"/>
                <w:color w:val="000000"/>
                <w:sz w:val="18"/>
                <w:szCs w:val="18"/>
              </w:rPr>
            </w:pPr>
          </w:p>
        </w:tc>
      </w:tr>
      <w:tr w14:paraId="3B88EF92">
        <w:tblPrEx>
          <w:tblCellMar>
            <w:top w:w="0" w:type="dxa"/>
            <w:left w:w="108" w:type="dxa"/>
            <w:bottom w:w="0" w:type="dxa"/>
            <w:right w:w="108" w:type="dxa"/>
          </w:tblCellMar>
        </w:tblPrEx>
        <w:trPr>
          <w:trHeight w:val="840" w:hRule="atLeast"/>
        </w:trPr>
        <w:tc>
          <w:tcPr>
            <w:tcW w:w="667" w:type="dxa"/>
            <w:vMerge w:val="continue"/>
            <w:tcBorders>
              <w:top w:val="single" w:color="000000" w:sz="4" w:space="0"/>
              <w:left w:val="single" w:color="000000" w:sz="4" w:space="0"/>
              <w:bottom w:val="nil"/>
              <w:right w:val="single" w:color="000000" w:sz="4" w:space="0"/>
            </w:tcBorders>
            <w:shd w:val="clear" w:color="auto" w:fill="auto"/>
            <w:vAlign w:val="center"/>
          </w:tcPr>
          <w:p w14:paraId="59DE9451">
            <w:pPr>
              <w:jc w:val="center"/>
              <w:rPr>
                <w:rFonts w:ascii="宋体" w:hAnsi="宋体" w:cs="宋体"/>
                <w:color w:val="000000"/>
                <w:sz w:val="18"/>
                <w:szCs w:val="18"/>
              </w:rPr>
            </w:pPr>
          </w:p>
        </w:tc>
        <w:tc>
          <w:tcPr>
            <w:tcW w:w="616" w:type="dxa"/>
            <w:tcBorders>
              <w:top w:val="single" w:color="000000" w:sz="4" w:space="0"/>
              <w:left w:val="single" w:color="000000" w:sz="4" w:space="0"/>
              <w:bottom w:val="nil"/>
              <w:right w:val="single" w:color="000000" w:sz="4" w:space="0"/>
            </w:tcBorders>
            <w:shd w:val="clear" w:color="auto" w:fill="auto"/>
            <w:vAlign w:val="center"/>
          </w:tcPr>
          <w:p w14:paraId="6B80AC0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满意度指标</w:t>
            </w:r>
          </w:p>
        </w:tc>
        <w:tc>
          <w:tcPr>
            <w:tcW w:w="1232" w:type="dxa"/>
            <w:tcBorders>
              <w:top w:val="single" w:color="000000" w:sz="4" w:space="0"/>
              <w:left w:val="single" w:color="000000" w:sz="4" w:space="0"/>
              <w:bottom w:val="nil"/>
              <w:right w:val="single" w:color="000000" w:sz="4" w:space="0"/>
            </w:tcBorders>
            <w:shd w:val="clear" w:color="auto" w:fill="auto"/>
            <w:vAlign w:val="center"/>
          </w:tcPr>
          <w:p w14:paraId="5E274CA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服务对象满意度指标</w:t>
            </w:r>
          </w:p>
        </w:tc>
        <w:tc>
          <w:tcPr>
            <w:tcW w:w="949" w:type="dxa"/>
            <w:tcBorders>
              <w:top w:val="single" w:color="000000" w:sz="4" w:space="0"/>
              <w:left w:val="single" w:color="000000" w:sz="4" w:space="0"/>
              <w:bottom w:val="nil"/>
              <w:right w:val="single" w:color="000000" w:sz="4" w:space="0"/>
            </w:tcBorders>
            <w:shd w:val="clear" w:color="auto" w:fill="auto"/>
            <w:vAlign w:val="center"/>
          </w:tcPr>
          <w:p w14:paraId="6577405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定向选调生满意度</w:t>
            </w:r>
          </w:p>
        </w:tc>
        <w:tc>
          <w:tcPr>
            <w:tcW w:w="666" w:type="dxa"/>
            <w:tcBorders>
              <w:top w:val="single" w:color="000000" w:sz="4" w:space="0"/>
              <w:left w:val="single" w:color="000000" w:sz="4" w:space="0"/>
              <w:bottom w:val="nil"/>
              <w:right w:val="single" w:color="000000" w:sz="4" w:space="0"/>
            </w:tcBorders>
            <w:shd w:val="clear" w:color="auto" w:fill="auto"/>
            <w:vAlign w:val="center"/>
          </w:tcPr>
          <w:p w14:paraId="2B7F33E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正向</w:t>
            </w:r>
          </w:p>
        </w:tc>
        <w:tc>
          <w:tcPr>
            <w:tcW w:w="1033" w:type="dxa"/>
            <w:tcBorders>
              <w:top w:val="single" w:color="000000" w:sz="4" w:space="0"/>
              <w:left w:val="single" w:color="000000" w:sz="4" w:space="0"/>
              <w:bottom w:val="nil"/>
              <w:right w:val="single" w:color="000000" w:sz="4" w:space="0"/>
            </w:tcBorders>
            <w:shd w:val="clear" w:color="auto" w:fill="auto"/>
            <w:vAlign w:val="center"/>
          </w:tcPr>
          <w:p w14:paraId="461E3CA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大于等于</w:t>
            </w:r>
          </w:p>
        </w:tc>
        <w:tc>
          <w:tcPr>
            <w:tcW w:w="899" w:type="dxa"/>
            <w:tcBorders>
              <w:top w:val="single" w:color="000000" w:sz="4" w:space="0"/>
              <w:left w:val="single" w:color="000000" w:sz="4" w:space="0"/>
              <w:bottom w:val="nil"/>
              <w:right w:val="single" w:color="000000" w:sz="4" w:space="0"/>
            </w:tcBorders>
            <w:shd w:val="clear" w:color="auto" w:fill="auto"/>
            <w:vAlign w:val="center"/>
          </w:tcPr>
          <w:p w14:paraId="6FE7F98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98</w:t>
            </w:r>
          </w:p>
        </w:tc>
        <w:tc>
          <w:tcPr>
            <w:tcW w:w="733" w:type="dxa"/>
            <w:tcBorders>
              <w:top w:val="single" w:color="000000" w:sz="4" w:space="0"/>
              <w:left w:val="single" w:color="000000" w:sz="4" w:space="0"/>
              <w:bottom w:val="nil"/>
              <w:right w:val="single" w:color="000000" w:sz="4" w:space="0"/>
            </w:tcBorders>
            <w:shd w:val="clear" w:color="auto" w:fill="auto"/>
            <w:vAlign w:val="center"/>
          </w:tcPr>
          <w:p w14:paraId="1E34819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100.00</w:t>
            </w:r>
          </w:p>
        </w:tc>
        <w:tc>
          <w:tcPr>
            <w:tcW w:w="583" w:type="dxa"/>
            <w:tcBorders>
              <w:top w:val="single" w:color="000000" w:sz="4" w:space="0"/>
              <w:left w:val="single" w:color="000000" w:sz="4" w:space="0"/>
              <w:bottom w:val="nil"/>
              <w:right w:val="single" w:color="000000" w:sz="4" w:space="0"/>
            </w:tcBorders>
            <w:shd w:val="clear" w:color="auto" w:fill="auto"/>
            <w:vAlign w:val="center"/>
          </w:tcPr>
          <w:p w14:paraId="39A52C2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c>
          <w:tcPr>
            <w:tcW w:w="750" w:type="dxa"/>
            <w:tcBorders>
              <w:top w:val="single" w:color="000000" w:sz="4" w:space="0"/>
              <w:left w:val="single" w:color="000000" w:sz="4" w:space="0"/>
              <w:bottom w:val="nil"/>
              <w:right w:val="single" w:color="000000" w:sz="4" w:space="0"/>
            </w:tcBorders>
            <w:shd w:val="clear" w:color="auto" w:fill="auto"/>
            <w:vAlign w:val="center"/>
          </w:tcPr>
          <w:p w14:paraId="66C18B1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w:t>
            </w:r>
          </w:p>
        </w:tc>
        <w:tc>
          <w:tcPr>
            <w:tcW w:w="783" w:type="dxa"/>
            <w:tcBorders>
              <w:top w:val="single" w:color="000000" w:sz="4" w:space="0"/>
              <w:left w:val="single" w:color="000000" w:sz="4" w:space="0"/>
              <w:bottom w:val="nil"/>
              <w:right w:val="single" w:color="000000" w:sz="4" w:space="0"/>
            </w:tcBorders>
            <w:shd w:val="clear" w:color="auto" w:fill="auto"/>
            <w:vAlign w:val="center"/>
          </w:tcPr>
          <w:p w14:paraId="36D0D62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w:t>
            </w:r>
          </w:p>
        </w:tc>
        <w:tc>
          <w:tcPr>
            <w:tcW w:w="1066" w:type="dxa"/>
            <w:tcBorders>
              <w:top w:val="single" w:color="000000" w:sz="4" w:space="0"/>
              <w:left w:val="single" w:color="000000" w:sz="4" w:space="0"/>
              <w:bottom w:val="nil"/>
              <w:right w:val="single" w:color="000000" w:sz="4" w:space="0"/>
            </w:tcBorders>
            <w:shd w:val="clear" w:color="auto" w:fill="auto"/>
            <w:vAlign w:val="center"/>
          </w:tcPr>
          <w:p w14:paraId="1F7F522D">
            <w:pPr>
              <w:jc w:val="center"/>
              <w:rPr>
                <w:rFonts w:ascii="宋体" w:hAnsi="宋体" w:cs="宋体"/>
                <w:color w:val="000000"/>
                <w:sz w:val="18"/>
                <w:szCs w:val="18"/>
              </w:rPr>
            </w:pPr>
          </w:p>
        </w:tc>
      </w:tr>
      <w:tr w14:paraId="2C5C11CA">
        <w:tblPrEx>
          <w:tblCellMar>
            <w:top w:w="0" w:type="dxa"/>
            <w:left w:w="108" w:type="dxa"/>
            <w:bottom w:w="0" w:type="dxa"/>
            <w:right w:w="108" w:type="dxa"/>
          </w:tblCellMar>
        </w:tblPrEx>
        <w:trPr>
          <w:trHeight w:val="840" w:hRule="atLeast"/>
        </w:trPr>
        <w:tc>
          <w:tcPr>
            <w:tcW w:w="737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7582EF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总分</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C68D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100</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4AA2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100.00</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2995E">
            <w:pPr>
              <w:jc w:val="center"/>
              <w:rPr>
                <w:rFonts w:ascii="宋体" w:hAnsi="宋体" w:cs="宋体"/>
                <w:color w:val="000000"/>
                <w:sz w:val="18"/>
                <w:szCs w:val="18"/>
              </w:rPr>
            </w:pPr>
          </w:p>
        </w:tc>
      </w:tr>
    </w:tbl>
    <w:p w14:paraId="568A9B41">
      <w:pPr>
        <w:pStyle w:val="2"/>
        <w:ind w:left="0" w:leftChars="0" w:firstLine="0" w:firstLineChars="0"/>
      </w:pPr>
    </w:p>
    <w:p w14:paraId="670519C2">
      <w:pPr>
        <w:pStyle w:val="2"/>
        <w:ind w:left="0" w:leftChars="0" w:firstLine="0" w:firstLineChars="0"/>
      </w:pPr>
    </w:p>
    <w:tbl>
      <w:tblPr>
        <w:tblStyle w:val="20"/>
        <w:tblW w:w="9938" w:type="dxa"/>
        <w:tblInd w:w="93" w:type="dxa"/>
        <w:tblLayout w:type="autofit"/>
        <w:tblCellMar>
          <w:top w:w="0" w:type="dxa"/>
          <w:left w:w="108" w:type="dxa"/>
          <w:bottom w:w="0" w:type="dxa"/>
          <w:right w:w="108" w:type="dxa"/>
        </w:tblCellMar>
      </w:tblPr>
      <w:tblGrid>
        <w:gridCol w:w="646"/>
        <w:gridCol w:w="396"/>
        <w:gridCol w:w="1213"/>
        <w:gridCol w:w="996"/>
        <w:gridCol w:w="598"/>
        <w:gridCol w:w="746"/>
        <w:gridCol w:w="666"/>
        <w:gridCol w:w="1013"/>
        <w:gridCol w:w="913"/>
        <w:gridCol w:w="797"/>
        <w:gridCol w:w="930"/>
        <w:gridCol w:w="1024"/>
      </w:tblGrid>
      <w:tr w14:paraId="52073AE7">
        <w:tblPrEx>
          <w:tblCellMar>
            <w:top w:w="0" w:type="dxa"/>
            <w:left w:w="108" w:type="dxa"/>
            <w:bottom w:w="0" w:type="dxa"/>
            <w:right w:w="108" w:type="dxa"/>
          </w:tblCellMar>
        </w:tblPrEx>
        <w:trPr>
          <w:trHeight w:val="960" w:hRule="atLeast"/>
        </w:trPr>
        <w:tc>
          <w:tcPr>
            <w:tcW w:w="9938"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6CD58545">
            <w:pPr>
              <w:widowControl/>
              <w:jc w:val="center"/>
              <w:textAlignment w:val="center"/>
              <w:rPr>
                <w:rFonts w:ascii="宋体" w:hAnsi="宋体" w:cs="宋体"/>
                <w:b/>
                <w:bCs/>
                <w:color w:val="000000"/>
                <w:sz w:val="40"/>
                <w:szCs w:val="40"/>
              </w:rPr>
            </w:pPr>
            <w:r>
              <w:rPr>
                <w:rFonts w:hint="eastAsia" w:ascii="宋体" w:hAnsi="宋体" w:cs="宋体"/>
                <w:b/>
                <w:bCs/>
                <w:color w:val="000000"/>
                <w:kern w:val="0"/>
                <w:sz w:val="40"/>
                <w:szCs w:val="40"/>
                <w:lang w:bidi="ar"/>
              </w:rPr>
              <w:t>项目支出绩效自评表</w:t>
            </w:r>
            <w:r>
              <w:rPr>
                <w:rFonts w:hint="eastAsia" w:ascii="宋体" w:hAnsi="宋体" w:cs="宋体"/>
                <w:b/>
                <w:bCs/>
                <w:color w:val="000000"/>
                <w:kern w:val="0"/>
                <w:sz w:val="40"/>
                <w:szCs w:val="40"/>
                <w:lang w:bidi="ar"/>
              </w:rPr>
              <w:br w:type="textWrapping"/>
            </w:r>
            <w:r>
              <w:rPr>
                <w:rFonts w:hint="eastAsia" w:ascii="宋体" w:hAnsi="宋体" w:cs="宋体"/>
                <w:b/>
                <w:bCs/>
                <w:color w:val="000000"/>
                <w:kern w:val="0"/>
                <w:sz w:val="40"/>
                <w:szCs w:val="40"/>
                <w:lang w:bidi="ar"/>
              </w:rPr>
              <w:t>(2024年度）</w:t>
            </w:r>
          </w:p>
        </w:tc>
      </w:tr>
      <w:tr w14:paraId="5239221D">
        <w:tblPrEx>
          <w:tblCellMar>
            <w:top w:w="0" w:type="dxa"/>
            <w:left w:w="108" w:type="dxa"/>
            <w:bottom w:w="0" w:type="dxa"/>
            <w:right w:w="108" w:type="dxa"/>
          </w:tblCellMar>
        </w:tblPrEx>
        <w:trPr>
          <w:trHeight w:val="380" w:hRule="atLeast"/>
        </w:trPr>
        <w:tc>
          <w:tcPr>
            <w:tcW w:w="10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2E59BF">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lang w:bidi="ar"/>
              </w:rPr>
              <w:t>项目名称</w:t>
            </w:r>
          </w:p>
        </w:tc>
        <w:tc>
          <w:tcPr>
            <w:tcW w:w="889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9EECE6B">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应用技术研究与开发资金专项</w:t>
            </w:r>
          </w:p>
        </w:tc>
      </w:tr>
      <w:tr w14:paraId="5EEE8DA6">
        <w:tblPrEx>
          <w:tblCellMar>
            <w:top w:w="0" w:type="dxa"/>
            <w:left w:w="108" w:type="dxa"/>
            <w:bottom w:w="0" w:type="dxa"/>
            <w:right w:w="108" w:type="dxa"/>
          </w:tblCellMar>
        </w:tblPrEx>
        <w:trPr>
          <w:trHeight w:val="380" w:hRule="atLeast"/>
        </w:trPr>
        <w:tc>
          <w:tcPr>
            <w:tcW w:w="10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BFB36A">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lang w:bidi="ar"/>
              </w:rPr>
              <w:t>主管部门</w:t>
            </w:r>
          </w:p>
        </w:tc>
        <w:tc>
          <w:tcPr>
            <w:tcW w:w="355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A7BF68D">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包头市科学技术局（部门）</w:t>
            </w:r>
          </w:p>
        </w:tc>
        <w:tc>
          <w:tcPr>
            <w:tcW w:w="16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060983">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lang w:bidi="ar"/>
              </w:rPr>
              <w:t>实施单位</w:t>
            </w:r>
          </w:p>
        </w:tc>
        <w:tc>
          <w:tcPr>
            <w:tcW w:w="366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2CC9711">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包头市科学技术局</w:t>
            </w:r>
          </w:p>
        </w:tc>
      </w:tr>
      <w:tr w14:paraId="7AD9717C">
        <w:tblPrEx>
          <w:tblCellMar>
            <w:top w:w="0" w:type="dxa"/>
            <w:left w:w="108" w:type="dxa"/>
            <w:bottom w:w="0" w:type="dxa"/>
            <w:right w:w="108" w:type="dxa"/>
          </w:tblCellMar>
        </w:tblPrEx>
        <w:trPr>
          <w:trHeight w:val="380" w:hRule="atLeast"/>
        </w:trPr>
        <w:tc>
          <w:tcPr>
            <w:tcW w:w="104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B521D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项目资金</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（万元）</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D3FD1">
            <w:pPr>
              <w:rPr>
                <w:rFonts w:ascii="宋体" w:hAnsi="宋体" w:cs="宋体"/>
                <w:color w:val="000000"/>
                <w:sz w:val="18"/>
                <w:szCs w:val="18"/>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0F12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年初预算数</w:t>
            </w:r>
          </w:p>
        </w:tc>
        <w:tc>
          <w:tcPr>
            <w:tcW w:w="13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210C6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全年预算数</w:t>
            </w:r>
          </w:p>
        </w:tc>
        <w:tc>
          <w:tcPr>
            <w:tcW w:w="16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2C1CF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全年执行数</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08A6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分值</w:t>
            </w:r>
          </w:p>
        </w:tc>
        <w:tc>
          <w:tcPr>
            <w:tcW w:w="17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9673E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执行率（%）</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ABF0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得分</w:t>
            </w:r>
          </w:p>
        </w:tc>
      </w:tr>
      <w:tr w14:paraId="5E90A8B7">
        <w:tblPrEx>
          <w:tblCellMar>
            <w:top w:w="0" w:type="dxa"/>
            <w:left w:w="108" w:type="dxa"/>
            <w:bottom w:w="0" w:type="dxa"/>
            <w:right w:w="108" w:type="dxa"/>
          </w:tblCellMar>
        </w:tblPrEx>
        <w:trPr>
          <w:trHeight w:val="380" w:hRule="atLeast"/>
        </w:trPr>
        <w:tc>
          <w:tcPr>
            <w:tcW w:w="104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5A9DBA">
            <w:pPr>
              <w:jc w:val="center"/>
              <w:rPr>
                <w:rFonts w:ascii="宋体" w:hAnsi="宋体" w:cs="宋体"/>
                <w:color w:val="000000"/>
                <w:sz w:val="18"/>
                <w:szCs w:val="18"/>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2E5B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年度资金总额</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718DB">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64.98</w:t>
            </w:r>
          </w:p>
        </w:tc>
        <w:tc>
          <w:tcPr>
            <w:tcW w:w="13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03B7A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64.98</w:t>
            </w:r>
          </w:p>
        </w:tc>
        <w:tc>
          <w:tcPr>
            <w:tcW w:w="16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5C844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64.6</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03E3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w:t>
            </w:r>
          </w:p>
        </w:tc>
        <w:tc>
          <w:tcPr>
            <w:tcW w:w="17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A77E6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99.42</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6CBD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9.94</w:t>
            </w:r>
          </w:p>
        </w:tc>
      </w:tr>
      <w:tr w14:paraId="45AD985A">
        <w:tblPrEx>
          <w:tblCellMar>
            <w:top w:w="0" w:type="dxa"/>
            <w:left w:w="108" w:type="dxa"/>
            <w:bottom w:w="0" w:type="dxa"/>
            <w:right w:w="108" w:type="dxa"/>
          </w:tblCellMar>
        </w:tblPrEx>
        <w:trPr>
          <w:trHeight w:val="380" w:hRule="atLeast"/>
        </w:trPr>
        <w:tc>
          <w:tcPr>
            <w:tcW w:w="104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F58EF0">
            <w:pPr>
              <w:jc w:val="center"/>
              <w:rPr>
                <w:rFonts w:ascii="宋体" w:hAnsi="宋体" w:cs="宋体"/>
                <w:color w:val="000000"/>
                <w:sz w:val="18"/>
                <w:szCs w:val="18"/>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D8431">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其中：财政拨款</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ADEE9">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64.98</w:t>
            </w:r>
          </w:p>
        </w:tc>
        <w:tc>
          <w:tcPr>
            <w:tcW w:w="13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D6F68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64.98</w:t>
            </w:r>
          </w:p>
        </w:tc>
        <w:tc>
          <w:tcPr>
            <w:tcW w:w="16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2959C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F0B8D">
            <w:pPr>
              <w:widowControl/>
              <w:jc w:val="center"/>
              <w:textAlignment w:val="center"/>
              <w:rPr>
                <w:rFonts w:ascii="Arial" w:hAnsi="Arial" w:cs="Arial"/>
                <w:color w:val="222222"/>
                <w:sz w:val="19"/>
                <w:szCs w:val="19"/>
              </w:rPr>
            </w:pPr>
            <w:r>
              <w:rPr>
                <w:rFonts w:ascii="Arial" w:hAnsi="Arial" w:cs="Arial"/>
                <w:color w:val="222222"/>
                <w:kern w:val="0"/>
                <w:sz w:val="19"/>
                <w:szCs w:val="19"/>
                <w:lang w:bidi="ar"/>
              </w:rPr>
              <w:t>——</w:t>
            </w:r>
          </w:p>
        </w:tc>
        <w:tc>
          <w:tcPr>
            <w:tcW w:w="17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C87DE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99.42</w:t>
            </w: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3F4D7">
            <w:pPr>
              <w:widowControl/>
              <w:jc w:val="center"/>
              <w:textAlignment w:val="center"/>
              <w:rPr>
                <w:rFonts w:ascii="Arial" w:hAnsi="Arial" w:cs="Arial"/>
                <w:color w:val="222222"/>
                <w:sz w:val="19"/>
                <w:szCs w:val="19"/>
              </w:rPr>
            </w:pPr>
            <w:r>
              <w:rPr>
                <w:rFonts w:ascii="Arial" w:hAnsi="Arial" w:cs="Arial"/>
                <w:color w:val="222222"/>
                <w:kern w:val="0"/>
                <w:sz w:val="19"/>
                <w:szCs w:val="19"/>
                <w:lang w:bidi="ar"/>
              </w:rPr>
              <w:t>——</w:t>
            </w:r>
          </w:p>
        </w:tc>
      </w:tr>
      <w:tr w14:paraId="255D4E2B">
        <w:tblPrEx>
          <w:tblCellMar>
            <w:top w:w="0" w:type="dxa"/>
            <w:left w:w="108" w:type="dxa"/>
            <w:bottom w:w="0" w:type="dxa"/>
            <w:right w:w="108" w:type="dxa"/>
          </w:tblCellMar>
        </w:tblPrEx>
        <w:trPr>
          <w:trHeight w:val="380" w:hRule="atLeast"/>
        </w:trPr>
        <w:tc>
          <w:tcPr>
            <w:tcW w:w="104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CF2976">
            <w:pPr>
              <w:jc w:val="center"/>
              <w:rPr>
                <w:rFonts w:ascii="宋体" w:hAnsi="宋体" w:cs="宋体"/>
                <w:color w:val="000000"/>
                <w:sz w:val="18"/>
                <w:szCs w:val="18"/>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D10D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上年结转资金</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51270">
            <w:pPr>
              <w:rPr>
                <w:rFonts w:ascii="宋体" w:hAnsi="宋体" w:cs="宋体"/>
                <w:color w:val="000000"/>
                <w:sz w:val="18"/>
                <w:szCs w:val="18"/>
              </w:rPr>
            </w:pPr>
          </w:p>
        </w:tc>
        <w:tc>
          <w:tcPr>
            <w:tcW w:w="13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775186">
            <w:pPr>
              <w:jc w:val="center"/>
              <w:rPr>
                <w:rFonts w:ascii="宋体" w:hAnsi="宋体" w:cs="宋体"/>
                <w:color w:val="000000"/>
                <w:sz w:val="18"/>
                <w:szCs w:val="18"/>
              </w:rPr>
            </w:pPr>
          </w:p>
        </w:tc>
        <w:tc>
          <w:tcPr>
            <w:tcW w:w="16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1EE79E">
            <w:pPr>
              <w:jc w:val="center"/>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E85AC">
            <w:pPr>
              <w:widowControl/>
              <w:jc w:val="center"/>
              <w:textAlignment w:val="center"/>
              <w:rPr>
                <w:rFonts w:ascii="Arial" w:hAnsi="Arial" w:cs="Arial"/>
                <w:color w:val="222222"/>
                <w:sz w:val="19"/>
                <w:szCs w:val="19"/>
              </w:rPr>
            </w:pPr>
            <w:r>
              <w:rPr>
                <w:rFonts w:ascii="Arial" w:hAnsi="Arial" w:cs="Arial"/>
                <w:color w:val="222222"/>
                <w:kern w:val="0"/>
                <w:sz w:val="19"/>
                <w:szCs w:val="19"/>
                <w:lang w:bidi="ar"/>
              </w:rPr>
              <w:t>——</w:t>
            </w:r>
          </w:p>
        </w:tc>
        <w:tc>
          <w:tcPr>
            <w:tcW w:w="17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FC8F78">
            <w:pPr>
              <w:jc w:val="center"/>
              <w:rPr>
                <w:rFonts w:ascii="宋体" w:hAnsi="宋体" w:cs="宋体"/>
                <w:color w:val="000000"/>
                <w:sz w:val="18"/>
                <w:szCs w:val="18"/>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A59B8">
            <w:pPr>
              <w:widowControl/>
              <w:jc w:val="center"/>
              <w:textAlignment w:val="center"/>
              <w:rPr>
                <w:rFonts w:ascii="Arial" w:hAnsi="Arial" w:cs="Arial"/>
                <w:color w:val="222222"/>
                <w:sz w:val="19"/>
                <w:szCs w:val="19"/>
              </w:rPr>
            </w:pPr>
            <w:r>
              <w:rPr>
                <w:rFonts w:ascii="Arial" w:hAnsi="Arial" w:cs="Arial"/>
                <w:color w:val="222222"/>
                <w:kern w:val="0"/>
                <w:sz w:val="19"/>
                <w:szCs w:val="19"/>
                <w:lang w:bidi="ar"/>
              </w:rPr>
              <w:t>——</w:t>
            </w:r>
          </w:p>
        </w:tc>
      </w:tr>
      <w:tr w14:paraId="64570C12">
        <w:tblPrEx>
          <w:tblCellMar>
            <w:top w:w="0" w:type="dxa"/>
            <w:left w:w="108" w:type="dxa"/>
            <w:bottom w:w="0" w:type="dxa"/>
            <w:right w:w="108" w:type="dxa"/>
          </w:tblCellMar>
        </w:tblPrEx>
        <w:trPr>
          <w:trHeight w:val="380" w:hRule="atLeast"/>
        </w:trPr>
        <w:tc>
          <w:tcPr>
            <w:tcW w:w="104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F8DEFF">
            <w:pPr>
              <w:jc w:val="center"/>
              <w:rPr>
                <w:rFonts w:ascii="宋体" w:hAnsi="宋体" w:cs="宋体"/>
                <w:color w:val="000000"/>
                <w:sz w:val="18"/>
                <w:szCs w:val="18"/>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C435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其他资金</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147FE">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0</w:t>
            </w:r>
          </w:p>
        </w:tc>
        <w:tc>
          <w:tcPr>
            <w:tcW w:w="13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5FE27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w:t>
            </w:r>
          </w:p>
        </w:tc>
        <w:tc>
          <w:tcPr>
            <w:tcW w:w="16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460BB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A7AAD">
            <w:pPr>
              <w:widowControl/>
              <w:jc w:val="center"/>
              <w:textAlignment w:val="center"/>
              <w:rPr>
                <w:rFonts w:ascii="Arial" w:hAnsi="Arial" w:cs="Arial"/>
                <w:color w:val="222222"/>
                <w:sz w:val="19"/>
                <w:szCs w:val="19"/>
              </w:rPr>
            </w:pPr>
            <w:r>
              <w:rPr>
                <w:rFonts w:ascii="Arial" w:hAnsi="Arial" w:cs="Arial"/>
                <w:color w:val="222222"/>
                <w:kern w:val="0"/>
                <w:sz w:val="19"/>
                <w:szCs w:val="19"/>
                <w:lang w:bidi="ar"/>
              </w:rPr>
              <w:t>——</w:t>
            </w:r>
          </w:p>
        </w:tc>
        <w:tc>
          <w:tcPr>
            <w:tcW w:w="17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0386A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w:t>
            </w: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C2D84">
            <w:pPr>
              <w:widowControl/>
              <w:jc w:val="center"/>
              <w:textAlignment w:val="center"/>
              <w:rPr>
                <w:rFonts w:ascii="Arial" w:hAnsi="Arial" w:cs="Arial"/>
                <w:color w:val="222222"/>
                <w:sz w:val="19"/>
                <w:szCs w:val="19"/>
              </w:rPr>
            </w:pPr>
            <w:r>
              <w:rPr>
                <w:rFonts w:ascii="Arial" w:hAnsi="Arial" w:cs="Arial"/>
                <w:color w:val="222222"/>
                <w:kern w:val="0"/>
                <w:sz w:val="19"/>
                <w:szCs w:val="19"/>
                <w:lang w:bidi="ar"/>
              </w:rPr>
              <w:t>——</w:t>
            </w:r>
          </w:p>
        </w:tc>
      </w:tr>
      <w:tr w14:paraId="3BB92C0A">
        <w:tblPrEx>
          <w:tblCellMar>
            <w:top w:w="0" w:type="dxa"/>
            <w:left w:w="108" w:type="dxa"/>
            <w:bottom w:w="0" w:type="dxa"/>
            <w:right w:w="108" w:type="dxa"/>
          </w:tblCellMar>
        </w:tblPrEx>
        <w:trPr>
          <w:trHeight w:val="380" w:hRule="atLeast"/>
        </w:trPr>
        <w:tc>
          <w:tcPr>
            <w:tcW w:w="104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EABCF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年度总体目标</w:t>
            </w:r>
          </w:p>
        </w:tc>
        <w:tc>
          <w:tcPr>
            <w:tcW w:w="421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082F74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预期目标</w:t>
            </w:r>
          </w:p>
        </w:tc>
        <w:tc>
          <w:tcPr>
            <w:tcW w:w="467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C30B8F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实际完成情况</w:t>
            </w:r>
          </w:p>
        </w:tc>
      </w:tr>
      <w:tr w14:paraId="43F4F904">
        <w:tblPrEx>
          <w:tblCellMar>
            <w:top w:w="0" w:type="dxa"/>
            <w:left w:w="108" w:type="dxa"/>
            <w:bottom w:w="0" w:type="dxa"/>
            <w:right w:w="108" w:type="dxa"/>
          </w:tblCellMar>
        </w:tblPrEx>
        <w:trPr>
          <w:trHeight w:val="2380" w:hRule="atLeast"/>
        </w:trPr>
        <w:tc>
          <w:tcPr>
            <w:tcW w:w="104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2EAD8C">
            <w:pPr>
              <w:jc w:val="center"/>
              <w:rPr>
                <w:rFonts w:ascii="宋体" w:hAnsi="宋体" w:cs="宋体"/>
                <w:color w:val="000000"/>
                <w:sz w:val="18"/>
                <w:szCs w:val="18"/>
              </w:rPr>
            </w:pPr>
          </w:p>
        </w:tc>
        <w:tc>
          <w:tcPr>
            <w:tcW w:w="421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4D2734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为加快预算执行进度，提高预算编制的完整性，提前下达自治区应用技术研究与开发资金。</w:t>
            </w:r>
          </w:p>
        </w:tc>
        <w:tc>
          <w:tcPr>
            <w:tcW w:w="467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D0C62B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为普及科学技术知识、倡导科学方法、传播科学思想、弘扬科学精神，提高公民的科学文化素质，开展包头市科技活动周，已于2022年完成相关活动，结余资金为科技管理经费。</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1.帮扶包联东河区回民街道富圣明社区开展科普宣传教育活动1次。</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2.组织参加包头市文化科技卫生“三下乡”活动1次向东河区捐款3万元。</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3.举办包头市科技创新推动高质量发展专题培训班1期。</w:t>
            </w:r>
          </w:p>
        </w:tc>
      </w:tr>
      <w:tr w14:paraId="09A63B5E">
        <w:tblPrEx>
          <w:tblCellMar>
            <w:top w:w="0" w:type="dxa"/>
            <w:left w:w="108" w:type="dxa"/>
            <w:bottom w:w="0" w:type="dxa"/>
            <w:right w:w="108" w:type="dxa"/>
          </w:tblCellMar>
        </w:tblPrEx>
        <w:trPr>
          <w:trHeight w:val="580"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E74F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绩效指标</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3323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一级指标</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D3DA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二级指标</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C888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三级指标</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3A31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指标性质</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D2BA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指标方向</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DE6B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年度指标值</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F8FF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实际完成值</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277D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计量单位</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C6BC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分值</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DF4E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得分</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C026A">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偏差原因分析及改进措施</w:t>
            </w:r>
          </w:p>
        </w:tc>
      </w:tr>
      <w:tr w14:paraId="3AF64B40">
        <w:tblPrEx>
          <w:tblCellMar>
            <w:top w:w="0" w:type="dxa"/>
            <w:left w:w="108" w:type="dxa"/>
            <w:bottom w:w="0" w:type="dxa"/>
            <w:right w:w="108" w:type="dxa"/>
          </w:tblCellMar>
        </w:tblPrEx>
        <w:trPr>
          <w:trHeight w:val="840" w:hRule="atLeast"/>
        </w:trPr>
        <w:tc>
          <w:tcPr>
            <w:tcW w:w="646" w:type="dxa"/>
            <w:vMerge w:val="restart"/>
            <w:tcBorders>
              <w:top w:val="single" w:color="000000" w:sz="4" w:space="0"/>
              <w:left w:val="single" w:color="000000" w:sz="4" w:space="0"/>
              <w:bottom w:val="nil"/>
              <w:right w:val="single" w:color="000000" w:sz="4" w:space="0"/>
            </w:tcBorders>
            <w:shd w:val="clear" w:color="auto" w:fill="auto"/>
            <w:vAlign w:val="center"/>
          </w:tcPr>
          <w:p w14:paraId="39B4768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绩效指标</w:t>
            </w:r>
          </w:p>
        </w:tc>
        <w:tc>
          <w:tcPr>
            <w:tcW w:w="396" w:type="dxa"/>
            <w:vMerge w:val="restart"/>
            <w:tcBorders>
              <w:top w:val="single" w:color="000000" w:sz="4" w:space="0"/>
              <w:left w:val="single" w:color="000000" w:sz="4" w:space="0"/>
              <w:bottom w:val="nil"/>
              <w:right w:val="single" w:color="000000" w:sz="4" w:space="0"/>
            </w:tcBorders>
            <w:shd w:val="clear" w:color="auto" w:fill="auto"/>
            <w:vAlign w:val="center"/>
          </w:tcPr>
          <w:p w14:paraId="6953DA8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产出指标</w:t>
            </w:r>
          </w:p>
        </w:tc>
        <w:tc>
          <w:tcPr>
            <w:tcW w:w="1213" w:type="dxa"/>
            <w:vMerge w:val="restart"/>
            <w:tcBorders>
              <w:top w:val="single" w:color="000000" w:sz="4" w:space="0"/>
              <w:left w:val="single" w:color="000000" w:sz="4" w:space="0"/>
              <w:bottom w:val="nil"/>
              <w:right w:val="single" w:color="000000" w:sz="4" w:space="0"/>
            </w:tcBorders>
            <w:shd w:val="clear" w:color="auto" w:fill="auto"/>
            <w:vAlign w:val="center"/>
          </w:tcPr>
          <w:p w14:paraId="0EE5323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数量指标</w:t>
            </w:r>
          </w:p>
        </w:tc>
        <w:tc>
          <w:tcPr>
            <w:tcW w:w="996" w:type="dxa"/>
            <w:tcBorders>
              <w:top w:val="single" w:color="000000" w:sz="4" w:space="0"/>
              <w:left w:val="single" w:color="000000" w:sz="4" w:space="0"/>
              <w:bottom w:val="nil"/>
              <w:right w:val="single" w:color="000000" w:sz="4" w:space="0"/>
            </w:tcBorders>
            <w:shd w:val="clear" w:color="auto" w:fill="auto"/>
            <w:vAlign w:val="center"/>
          </w:tcPr>
          <w:p w14:paraId="636E642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重点项目实施数量</w:t>
            </w:r>
          </w:p>
        </w:tc>
        <w:tc>
          <w:tcPr>
            <w:tcW w:w="598" w:type="dxa"/>
            <w:tcBorders>
              <w:top w:val="single" w:color="000000" w:sz="4" w:space="0"/>
              <w:left w:val="single" w:color="000000" w:sz="4" w:space="0"/>
              <w:bottom w:val="nil"/>
              <w:right w:val="single" w:color="000000" w:sz="4" w:space="0"/>
            </w:tcBorders>
            <w:shd w:val="clear" w:color="auto" w:fill="auto"/>
            <w:vAlign w:val="center"/>
          </w:tcPr>
          <w:p w14:paraId="2197D93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正向</w:t>
            </w:r>
          </w:p>
        </w:tc>
        <w:tc>
          <w:tcPr>
            <w:tcW w:w="746" w:type="dxa"/>
            <w:tcBorders>
              <w:top w:val="single" w:color="000000" w:sz="4" w:space="0"/>
              <w:left w:val="single" w:color="000000" w:sz="4" w:space="0"/>
              <w:bottom w:val="nil"/>
              <w:right w:val="single" w:color="000000" w:sz="4" w:space="0"/>
            </w:tcBorders>
            <w:shd w:val="clear" w:color="auto" w:fill="auto"/>
            <w:vAlign w:val="center"/>
          </w:tcPr>
          <w:p w14:paraId="134B0DD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大于等于</w:t>
            </w:r>
          </w:p>
        </w:tc>
        <w:tc>
          <w:tcPr>
            <w:tcW w:w="666" w:type="dxa"/>
            <w:tcBorders>
              <w:top w:val="single" w:color="000000" w:sz="4" w:space="0"/>
              <w:left w:val="single" w:color="000000" w:sz="4" w:space="0"/>
              <w:bottom w:val="nil"/>
              <w:right w:val="single" w:color="000000" w:sz="4" w:space="0"/>
            </w:tcBorders>
            <w:shd w:val="clear" w:color="auto" w:fill="auto"/>
            <w:vAlign w:val="center"/>
          </w:tcPr>
          <w:p w14:paraId="2FB965E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w:t>
            </w:r>
          </w:p>
        </w:tc>
        <w:tc>
          <w:tcPr>
            <w:tcW w:w="1013" w:type="dxa"/>
            <w:tcBorders>
              <w:top w:val="single" w:color="000000" w:sz="4" w:space="0"/>
              <w:left w:val="single" w:color="000000" w:sz="4" w:space="0"/>
              <w:bottom w:val="nil"/>
              <w:right w:val="single" w:color="000000" w:sz="4" w:space="0"/>
            </w:tcBorders>
            <w:shd w:val="clear" w:color="auto" w:fill="auto"/>
            <w:vAlign w:val="center"/>
          </w:tcPr>
          <w:p w14:paraId="644115B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10.00</w:t>
            </w:r>
          </w:p>
        </w:tc>
        <w:tc>
          <w:tcPr>
            <w:tcW w:w="913" w:type="dxa"/>
            <w:tcBorders>
              <w:top w:val="single" w:color="000000" w:sz="4" w:space="0"/>
              <w:left w:val="single" w:color="000000" w:sz="4" w:space="0"/>
              <w:bottom w:val="nil"/>
              <w:right w:val="single" w:color="000000" w:sz="4" w:space="0"/>
            </w:tcBorders>
            <w:shd w:val="clear" w:color="auto" w:fill="auto"/>
            <w:vAlign w:val="center"/>
          </w:tcPr>
          <w:p w14:paraId="41F7659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个</w:t>
            </w:r>
          </w:p>
        </w:tc>
        <w:tc>
          <w:tcPr>
            <w:tcW w:w="797" w:type="dxa"/>
            <w:tcBorders>
              <w:top w:val="single" w:color="000000" w:sz="4" w:space="0"/>
              <w:left w:val="single" w:color="000000" w:sz="4" w:space="0"/>
              <w:bottom w:val="nil"/>
              <w:right w:val="single" w:color="000000" w:sz="4" w:space="0"/>
            </w:tcBorders>
            <w:shd w:val="clear" w:color="auto" w:fill="auto"/>
            <w:vAlign w:val="center"/>
          </w:tcPr>
          <w:p w14:paraId="518D35A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w:t>
            </w:r>
          </w:p>
        </w:tc>
        <w:tc>
          <w:tcPr>
            <w:tcW w:w="930" w:type="dxa"/>
            <w:tcBorders>
              <w:top w:val="single" w:color="000000" w:sz="4" w:space="0"/>
              <w:left w:val="single" w:color="000000" w:sz="4" w:space="0"/>
              <w:bottom w:val="nil"/>
              <w:right w:val="single" w:color="000000" w:sz="4" w:space="0"/>
            </w:tcBorders>
            <w:shd w:val="clear" w:color="auto" w:fill="auto"/>
            <w:vAlign w:val="center"/>
          </w:tcPr>
          <w:p w14:paraId="0193532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w:t>
            </w:r>
          </w:p>
        </w:tc>
        <w:tc>
          <w:tcPr>
            <w:tcW w:w="1024" w:type="dxa"/>
            <w:tcBorders>
              <w:top w:val="single" w:color="000000" w:sz="4" w:space="0"/>
              <w:left w:val="single" w:color="000000" w:sz="4" w:space="0"/>
              <w:bottom w:val="nil"/>
              <w:right w:val="single" w:color="000000" w:sz="4" w:space="0"/>
            </w:tcBorders>
            <w:shd w:val="clear" w:color="auto" w:fill="auto"/>
            <w:vAlign w:val="center"/>
          </w:tcPr>
          <w:p w14:paraId="193A0828">
            <w:pPr>
              <w:jc w:val="center"/>
              <w:rPr>
                <w:rFonts w:ascii="宋体" w:hAnsi="宋体" w:cs="宋体"/>
                <w:color w:val="000000"/>
                <w:sz w:val="18"/>
                <w:szCs w:val="18"/>
              </w:rPr>
            </w:pPr>
          </w:p>
        </w:tc>
      </w:tr>
      <w:tr w14:paraId="2B8497E6">
        <w:tblPrEx>
          <w:tblCellMar>
            <w:top w:w="0" w:type="dxa"/>
            <w:left w:w="108" w:type="dxa"/>
            <w:bottom w:w="0" w:type="dxa"/>
            <w:right w:w="108" w:type="dxa"/>
          </w:tblCellMar>
        </w:tblPrEx>
        <w:trPr>
          <w:trHeight w:val="840" w:hRule="atLeast"/>
        </w:trPr>
        <w:tc>
          <w:tcPr>
            <w:tcW w:w="646" w:type="dxa"/>
            <w:vMerge w:val="continue"/>
            <w:tcBorders>
              <w:top w:val="single" w:color="000000" w:sz="4" w:space="0"/>
              <w:left w:val="single" w:color="000000" w:sz="4" w:space="0"/>
              <w:bottom w:val="nil"/>
              <w:right w:val="single" w:color="000000" w:sz="4" w:space="0"/>
            </w:tcBorders>
            <w:shd w:val="clear" w:color="auto" w:fill="auto"/>
            <w:vAlign w:val="center"/>
          </w:tcPr>
          <w:p w14:paraId="591632CE">
            <w:pPr>
              <w:jc w:val="center"/>
              <w:rPr>
                <w:rFonts w:ascii="宋体" w:hAnsi="宋体" w:cs="宋体"/>
                <w:color w:val="000000"/>
                <w:sz w:val="18"/>
                <w:szCs w:val="18"/>
              </w:rPr>
            </w:pPr>
          </w:p>
        </w:tc>
        <w:tc>
          <w:tcPr>
            <w:tcW w:w="396" w:type="dxa"/>
            <w:vMerge w:val="continue"/>
            <w:tcBorders>
              <w:top w:val="single" w:color="000000" w:sz="4" w:space="0"/>
              <w:left w:val="single" w:color="000000" w:sz="4" w:space="0"/>
              <w:bottom w:val="nil"/>
              <w:right w:val="single" w:color="000000" w:sz="4" w:space="0"/>
            </w:tcBorders>
            <w:shd w:val="clear" w:color="auto" w:fill="auto"/>
            <w:vAlign w:val="center"/>
          </w:tcPr>
          <w:p w14:paraId="5E78E9A8">
            <w:pPr>
              <w:jc w:val="center"/>
              <w:rPr>
                <w:rFonts w:ascii="宋体" w:hAnsi="宋体" w:cs="宋体"/>
                <w:color w:val="000000"/>
                <w:sz w:val="18"/>
                <w:szCs w:val="18"/>
              </w:rPr>
            </w:pPr>
          </w:p>
        </w:tc>
        <w:tc>
          <w:tcPr>
            <w:tcW w:w="1213" w:type="dxa"/>
            <w:vMerge w:val="continue"/>
            <w:tcBorders>
              <w:top w:val="single" w:color="000000" w:sz="4" w:space="0"/>
              <w:left w:val="single" w:color="000000" w:sz="4" w:space="0"/>
              <w:bottom w:val="nil"/>
              <w:right w:val="single" w:color="000000" w:sz="4" w:space="0"/>
            </w:tcBorders>
            <w:shd w:val="clear" w:color="auto" w:fill="auto"/>
            <w:vAlign w:val="center"/>
          </w:tcPr>
          <w:p w14:paraId="7F45FF84">
            <w:pPr>
              <w:jc w:val="center"/>
              <w:rPr>
                <w:rFonts w:ascii="宋体" w:hAnsi="宋体" w:cs="宋体"/>
                <w:color w:val="000000"/>
                <w:sz w:val="18"/>
                <w:szCs w:val="18"/>
              </w:rPr>
            </w:pPr>
          </w:p>
        </w:tc>
        <w:tc>
          <w:tcPr>
            <w:tcW w:w="996" w:type="dxa"/>
            <w:tcBorders>
              <w:top w:val="single" w:color="000000" w:sz="4" w:space="0"/>
              <w:left w:val="single" w:color="000000" w:sz="4" w:space="0"/>
              <w:bottom w:val="nil"/>
              <w:right w:val="single" w:color="000000" w:sz="4" w:space="0"/>
            </w:tcBorders>
            <w:shd w:val="clear" w:color="auto" w:fill="auto"/>
            <w:vAlign w:val="center"/>
          </w:tcPr>
          <w:p w14:paraId="1D894A1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举办包头市科技创新推动高质量发展专题培训班</w:t>
            </w:r>
          </w:p>
        </w:tc>
        <w:tc>
          <w:tcPr>
            <w:tcW w:w="598" w:type="dxa"/>
            <w:tcBorders>
              <w:top w:val="single" w:color="000000" w:sz="4" w:space="0"/>
              <w:left w:val="single" w:color="000000" w:sz="4" w:space="0"/>
              <w:bottom w:val="nil"/>
              <w:right w:val="single" w:color="000000" w:sz="4" w:space="0"/>
            </w:tcBorders>
            <w:shd w:val="clear" w:color="auto" w:fill="auto"/>
            <w:vAlign w:val="center"/>
          </w:tcPr>
          <w:p w14:paraId="2836595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正向</w:t>
            </w:r>
          </w:p>
        </w:tc>
        <w:tc>
          <w:tcPr>
            <w:tcW w:w="746" w:type="dxa"/>
            <w:tcBorders>
              <w:top w:val="single" w:color="000000" w:sz="4" w:space="0"/>
              <w:left w:val="single" w:color="000000" w:sz="4" w:space="0"/>
              <w:bottom w:val="nil"/>
              <w:right w:val="single" w:color="000000" w:sz="4" w:space="0"/>
            </w:tcBorders>
            <w:shd w:val="clear" w:color="auto" w:fill="auto"/>
            <w:vAlign w:val="center"/>
          </w:tcPr>
          <w:p w14:paraId="71AAFB4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大于等于</w:t>
            </w:r>
          </w:p>
        </w:tc>
        <w:tc>
          <w:tcPr>
            <w:tcW w:w="666" w:type="dxa"/>
            <w:tcBorders>
              <w:top w:val="single" w:color="000000" w:sz="4" w:space="0"/>
              <w:left w:val="single" w:color="000000" w:sz="4" w:space="0"/>
              <w:bottom w:val="nil"/>
              <w:right w:val="single" w:color="000000" w:sz="4" w:space="0"/>
            </w:tcBorders>
            <w:shd w:val="clear" w:color="auto" w:fill="auto"/>
            <w:vAlign w:val="center"/>
          </w:tcPr>
          <w:p w14:paraId="430FBA4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1013" w:type="dxa"/>
            <w:tcBorders>
              <w:top w:val="single" w:color="000000" w:sz="4" w:space="0"/>
              <w:left w:val="single" w:color="000000" w:sz="4" w:space="0"/>
              <w:bottom w:val="nil"/>
              <w:right w:val="single" w:color="000000" w:sz="4" w:space="0"/>
            </w:tcBorders>
            <w:shd w:val="clear" w:color="auto" w:fill="auto"/>
            <w:vAlign w:val="center"/>
          </w:tcPr>
          <w:p w14:paraId="5F74E34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913" w:type="dxa"/>
            <w:tcBorders>
              <w:top w:val="single" w:color="000000" w:sz="4" w:space="0"/>
              <w:left w:val="single" w:color="000000" w:sz="4" w:space="0"/>
              <w:bottom w:val="nil"/>
              <w:right w:val="single" w:color="000000" w:sz="4" w:space="0"/>
            </w:tcBorders>
            <w:shd w:val="clear" w:color="auto" w:fill="auto"/>
            <w:vAlign w:val="center"/>
          </w:tcPr>
          <w:p w14:paraId="5FAA1FB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次</w:t>
            </w:r>
          </w:p>
        </w:tc>
        <w:tc>
          <w:tcPr>
            <w:tcW w:w="797" w:type="dxa"/>
            <w:tcBorders>
              <w:top w:val="single" w:color="000000" w:sz="4" w:space="0"/>
              <w:left w:val="single" w:color="000000" w:sz="4" w:space="0"/>
              <w:bottom w:val="nil"/>
              <w:right w:val="single" w:color="000000" w:sz="4" w:space="0"/>
            </w:tcBorders>
            <w:shd w:val="clear" w:color="auto" w:fill="auto"/>
            <w:vAlign w:val="center"/>
          </w:tcPr>
          <w:p w14:paraId="690ABA2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7</w:t>
            </w:r>
          </w:p>
        </w:tc>
        <w:tc>
          <w:tcPr>
            <w:tcW w:w="930" w:type="dxa"/>
            <w:tcBorders>
              <w:top w:val="single" w:color="000000" w:sz="4" w:space="0"/>
              <w:left w:val="single" w:color="000000" w:sz="4" w:space="0"/>
              <w:bottom w:val="nil"/>
              <w:right w:val="single" w:color="000000" w:sz="4" w:space="0"/>
            </w:tcBorders>
            <w:shd w:val="clear" w:color="auto" w:fill="auto"/>
            <w:vAlign w:val="center"/>
          </w:tcPr>
          <w:p w14:paraId="6249DA9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7</w:t>
            </w:r>
          </w:p>
        </w:tc>
        <w:tc>
          <w:tcPr>
            <w:tcW w:w="1024" w:type="dxa"/>
            <w:tcBorders>
              <w:top w:val="single" w:color="000000" w:sz="4" w:space="0"/>
              <w:left w:val="single" w:color="000000" w:sz="4" w:space="0"/>
              <w:bottom w:val="nil"/>
              <w:right w:val="single" w:color="000000" w:sz="4" w:space="0"/>
            </w:tcBorders>
            <w:shd w:val="clear" w:color="auto" w:fill="auto"/>
            <w:vAlign w:val="center"/>
          </w:tcPr>
          <w:p w14:paraId="02508360">
            <w:pPr>
              <w:jc w:val="center"/>
              <w:rPr>
                <w:rFonts w:ascii="宋体" w:hAnsi="宋体" w:cs="宋体"/>
                <w:color w:val="000000"/>
                <w:sz w:val="18"/>
                <w:szCs w:val="18"/>
              </w:rPr>
            </w:pPr>
          </w:p>
        </w:tc>
      </w:tr>
      <w:tr w14:paraId="35760D50">
        <w:tblPrEx>
          <w:tblCellMar>
            <w:top w:w="0" w:type="dxa"/>
            <w:left w:w="108" w:type="dxa"/>
            <w:bottom w:w="0" w:type="dxa"/>
            <w:right w:w="108" w:type="dxa"/>
          </w:tblCellMar>
        </w:tblPrEx>
        <w:trPr>
          <w:trHeight w:val="840" w:hRule="atLeast"/>
        </w:trPr>
        <w:tc>
          <w:tcPr>
            <w:tcW w:w="646" w:type="dxa"/>
            <w:vMerge w:val="continue"/>
            <w:tcBorders>
              <w:top w:val="single" w:color="000000" w:sz="4" w:space="0"/>
              <w:left w:val="single" w:color="000000" w:sz="4" w:space="0"/>
              <w:bottom w:val="nil"/>
              <w:right w:val="single" w:color="000000" w:sz="4" w:space="0"/>
            </w:tcBorders>
            <w:shd w:val="clear" w:color="auto" w:fill="auto"/>
            <w:vAlign w:val="center"/>
          </w:tcPr>
          <w:p w14:paraId="6E0B9456">
            <w:pPr>
              <w:jc w:val="center"/>
              <w:rPr>
                <w:rFonts w:ascii="宋体" w:hAnsi="宋体" w:cs="宋体"/>
                <w:color w:val="000000"/>
                <w:sz w:val="18"/>
                <w:szCs w:val="18"/>
              </w:rPr>
            </w:pPr>
          </w:p>
        </w:tc>
        <w:tc>
          <w:tcPr>
            <w:tcW w:w="396" w:type="dxa"/>
            <w:vMerge w:val="continue"/>
            <w:tcBorders>
              <w:top w:val="single" w:color="000000" w:sz="4" w:space="0"/>
              <w:left w:val="single" w:color="000000" w:sz="4" w:space="0"/>
              <w:bottom w:val="nil"/>
              <w:right w:val="single" w:color="000000" w:sz="4" w:space="0"/>
            </w:tcBorders>
            <w:shd w:val="clear" w:color="auto" w:fill="auto"/>
            <w:vAlign w:val="center"/>
          </w:tcPr>
          <w:p w14:paraId="6AB85855">
            <w:pPr>
              <w:jc w:val="center"/>
              <w:rPr>
                <w:rFonts w:ascii="宋体" w:hAnsi="宋体" w:cs="宋体"/>
                <w:color w:val="000000"/>
                <w:sz w:val="18"/>
                <w:szCs w:val="18"/>
              </w:rPr>
            </w:pPr>
          </w:p>
        </w:tc>
        <w:tc>
          <w:tcPr>
            <w:tcW w:w="1213" w:type="dxa"/>
            <w:vMerge w:val="restart"/>
            <w:tcBorders>
              <w:top w:val="single" w:color="000000" w:sz="4" w:space="0"/>
              <w:left w:val="single" w:color="000000" w:sz="4" w:space="0"/>
              <w:bottom w:val="nil"/>
              <w:right w:val="single" w:color="000000" w:sz="4" w:space="0"/>
            </w:tcBorders>
            <w:shd w:val="clear" w:color="auto" w:fill="auto"/>
            <w:vAlign w:val="center"/>
          </w:tcPr>
          <w:p w14:paraId="0711533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质量指标</w:t>
            </w:r>
          </w:p>
        </w:tc>
        <w:tc>
          <w:tcPr>
            <w:tcW w:w="996" w:type="dxa"/>
            <w:tcBorders>
              <w:top w:val="single" w:color="000000" w:sz="4" w:space="0"/>
              <w:left w:val="single" w:color="000000" w:sz="4" w:space="0"/>
              <w:bottom w:val="nil"/>
              <w:right w:val="single" w:color="000000" w:sz="4" w:space="0"/>
            </w:tcBorders>
            <w:shd w:val="clear" w:color="auto" w:fill="auto"/>
            <w:vAlign w:val="center"/>
          </w:tcPr>
          <w:p w14:paraId="5175F9D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立项率</w:t>
            </w:r>
          </w:p>
        </w:tc>
        <w:tc>
          <w:tcPr>
            <w:tcW w:w="598" w:type="dxa"/>
            <w:tcBorders>
              <w:top w:val="single" w:color="000000" w:sz="4" w:space="0"/>
              <w:left w:val="single" w:color="000000" w:sz="4" w:space="0"/>
              <w:bottom w:val="nil"/>
              <w:right w:val="single" w:color="000000" w:sz="4" w:space="0"/>
            </w:tcBorders>
            <w:shd w:val="clear" w:color="auto" w:fill="auto"/>
            <w:vAlign w:val="center"/>
          </w:tcPr>
          <w:p w14:paraId="70FB846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正向</w:t>
            </w:r>
          </w:p>
        </w:tc>
        <w:tc>
          <w:tcPr>
            <w:tcW w:w="746" w:type="dxa"/>
            <w:tcBorders>
              <w:top w:val="single" w:color="000000" w:sz="4" w:space="0"/>
              <w:left w:val="single" w:color="000000" w:sz="4" w:space="0"/>
              <w:bottom w:val="nil"/>
              <w:right w:val="single" w:color="000000" w:sz="4" w:space="0"/>
            </w:tcBorders>
            <w:shd w:val="clear" w:color="auto" w:fill="auto"/>
            <w:vAlign w:val="center"/>
          </w:tcPr>
          <w:p w14:paraId="0860EEC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大于等于</w:t>
            </w:r>
          </w:p>
        </w:tc>
        <w:tc>
          <w:tcPr>
            <w:tcW w:w="666" w:type="dxa"/>
            <w:tcBorders>
              <w:top w:val="single" w:color="000000" w:sz="4" w:space="0"/>
              <w:left w:val="single" w:color="000000" w:sz="4" w:space="0"/>
              <w:bottom w:val="nil"/>
              <w:right w:val="single" w:color="000000" w:sz="4" w:space="0"/>
            </w:tcBorders>
            <w:shd w:val="clear" w:color="auto" w:fill="auto"/>
            <w:vAlign w:val="center"/>
          </w:tcPr>
          <w:p w14:paraId="711E0E1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98</w:t>
            </w:r>
          </w:p>
        </w:tc>
        <w:tc>
          <w:tcPr>
            <w:tcW w:w="1013" w:type="dxa"/>
            <w:tcBorders>
              <w:top w:val="single" w:color="000000" w:sz="4" w:space="0"/>
              <w:left w:val="single" w:color="000000" w:sz="4" w:space="0"/>
              <w:bottom w:val="nil"/>
              <w:right w:val="single" w:color="000000" w:sz="4" w:space="0"/>
            </w:tcBorders>
            <w:shd w:val="clear" w:color="auto" w:fill="auto"/>
            <w:vAlign w:val="center"/>
          </w:tcPr>
          <w:p w14:paraId="7D9E3B5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98.00</w:t>
            </w:r>
          </w:p>
        </w:tc>
        <w:tc>
          <w:tcPr>
            <w:tcW w:w="913" w:type="dxa"/>
            <w:tcBorders>
              <w:top w:val="single" w:color="000000" w:sz="4" w:space="0"/>
              <w:left w:val="single" w:color="000000" w:sz="4" w:space="0"/>
              <w:bottom w:val="nil"/>
              <w:right w:val="single" w:color="000000" w:sz="4" w:space="0"/>
            </w:tcBorders>
            <w:shd w:val="clear" w:color="auto" w:fill="auto"/>
            <w:vAlign w:val="center"/>
          </w:tcPr>
          <w:p w14:paraId="6FA0677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c>
          <w:tcPr>
            <w:tcW w:w="797" w:type="dxa"/>
            <w:tcBorders>
              <w:top w:val="single" w:color="000000" w:sz="4" w:space="0"/>
              <w:left w:val="single" w:color="000000" w:sz="4" w:space="0"/>
              <w:bottom w:val="nil"/>
              <w:right w:val="single" w:color="000000" w:sz="4" w:space="0"/>
            </w:tcBorders>
            <w:shd w:val="clear" w:color="auto" w:fill="auto"/>
            <w:vAlign w:val="center"/>
          </w:tcPr>
          <w:p w14:paraId="26FA414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w:t>
            </w:r>
          </w:p>
        </w:tc>
        <w:tc>
          <w:tcPr>
            <w:tcW w:w="930" w:type="dxa"/>
            <w:tcBorders>
              <w:top w:val="single" w:color="000000" w:sz="4" w:space="0"/>
              <w:left w:val="single" w:color="000000" w:sz="4" w:space="0"/>
              <w:bottom w:val="nil"/>
              <w:right w:val="single" w:color="000000" w:sz="4" w:space="0"/>
            </w:tcBorders>
            <w:shd w:val="clear" w:color="auto" w:fill="auto"/>
            <w:vAlign w:val="center"/>
          </w:tcPr>
          <w:p w14:paraId="0B8DAF8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w:t>
            </w:r>
          </w:p>
        </w:tc>
        <w:tc>
          <w:tcPr>
            <w:tcW w:w="1024" w:type="dxa"/>
            <w:tcBorders>
              <w:top w:val="single" w:color="000000" w:sz="4" w:space="0"/>
              <w:left w:val="single" w:color="000000" w:sz="4" w:space="0"/>
              <w:bottom w:val="nil"/>
              <w:right w:val="single" w:color="000000" w:sz="4" w:space="0"/>
            </w:tcBorders>
            <w:shd w:val="clear" w:color="auto" w:fill="auto"/>
            <w:vAlign w:val="center"/>
          </w:tcPr>
          <w:p w14:paraId="5D6BF6F3">
            <w:pPr>
              <w:jc w:val="center"/>
              <w:rPr>
                <w:rFonts w:ascii="宋体" w:hAnsi="宋体" w:cs="宋体"/>
                <w:color w:val="000000"/>
                <w:sz w:val="18"/>
                <w:szCs w:val="18"/>
              </w:rPr>
            </w:pPr>
          </w:p>
        </w:tc>
      </w:tr>
      <w:tr w14:paraId="6A565CD7">
        <w:tblPrEx>
          <w:tblCellMar>
            <w:top w:w="0" w:type="dxa"/>
            <w:left w:w="108" w:type="dxa"/>
            <w:bottom w:w="0" w:type="dxa"/>
            <w:right w:w="108" w:type="dxa"/>
          </w:tblCellMar>
        </w:tblPrEx>
        <w:trPr>
          <w:trHeight w:val="840" w:hRule="atLeast"/>
        </w:trPr>
        <w:tc>
          <w:tcPr>
            <w:tcW w:w="646" w:type="dxa"/>
            <w:vMerge w:val="continue"/>
            <w:tcBorders>
              <w:top w:val="single" w:color="000000" w:sz="4" w:space="0"/>
              <w:left w:val="single" w:color="000000" w:sz="4" w:space="0"/>
              <w:bottom w:val="nil"/>
              <w:right w:val="single" w:color="000000" w:sz="4" w:space="0"/>
            </w:tcBorders>
            <w:shd w:val="clear" w:color="auto" w:fill="auto"/>
            <w:vAlign w:val="center"/>
          </w:tcPr>
          <w:p w14:paraId="3D578648">
            <w:pPr>
              <w:jc w:val="center"/>
              <w:rPr>
                <w:rFonts w:ascii="宋体" w:hAnsi="宋体" w:cs="宋体"/>
                <w:color w:val="000000"/>
                <w:sz w:val="18"/>
                <w:szCs w:val="18"/>
              </w:rPr>
            </w:pPr>
          </w:p>
        </w:tc>
        <w:tc>
          <w:tcPr>
            <w:tcW w:w="396" w:type="dxa"/>
            <w:vMerge w:val="continue"/>
            <w:tcBorders>
              <w:top w:val="single" w:color="000000" w:sz="4" w:space="0"/>
              <w:left w:val="single" w:color="000000" w:sz="4" w:space="0"/>
              <w:bottom w:val="nil"/>
              <w:right w:val="single" w:color="000000" w:sz="4" w:space="0"/>
            </w:tcBorders>
            <w:shd w:val="clear" w:color="auto" w:fill="auto"/>
            <w:vAlign w:val="center"/>
          </w:tcPr>
          <w:p w14:paraId="25A8BC45">
            <w:pPr>
              <w:jc w:val="center"/>
              <w:rPr>
                <w:rFonts w:ascii="宋体" w:hAnsi="宋体" w:cs="宋体"/>
                <w:color w:val="000000"/>
                <w:sz w:val="18"/>
                <w:szCs w:val="18"/>
              </w:rPr>
            </w:pPr>
          </w:p>
        </w:tc>
        <w:tc>
          <w:tcPr>
            <w:tcW w:w="1213" w:type="dxa"/>
            <w:vMerge w:val="continue"/>
            <w:tcBorders>
              <w:top w:val="single" w:color="000000" w:sz="4" w:space="0"/>
              <w:left w:val="single" w:color="000000" w:sz="4" w:space="0"/>
              <w:bottom w:val="nil"/>
              <w:right w:val="single" w:color="000000" w:sz="4" w:space="0"/>
            </w:tcBorders>
            <w:shd w:val="clear" w:color="auto" w:fill="auto"/>
            <w:vAlign w:val="center"/>
          </w:tcPr>
          <w:p w14:paraId="44158F7C">
            <w:pPr>
              <w:jc w:val="center"/>
              <w:rPr>
                <w:rFonts w:ascii="宋体" w:hAnsi="宋体" w:cs="宋体"/>
                <w:color w:val="000000"/>
                <w:sz w:val="18"/>
                <w:szCs w:val="18"/>
              </w:rPr>
            </w:pPr>
          </w:p>
        </w:tc>
        <w:tc>
          <w:tcPr>
            <w:tcW w:w="996" w:type="dxa"/>
            <w:tcBorders>
              <w:top w:val="single" w:color="000000" w:sz="4" w:space="0"/>
              <w:left w:val="single" w:color="000000" w:sz="4" w:space="0"/>
              <w:bottom w:val="nil"/>
              <w:right w:val="single" w:color="000000" w:sz="4" w:space="0"/>
            </w:tcBorders>
            <w:shd w:val="clear" w:color="auto" w:fill="auto"/>
            <w:vAlign w:val="center"/>
          </w:tcPr>
          <w:p w14:paraId="2401ADD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活动完成率</w:t>
            </w:r>
          </w:p>
        </w:tc>
        <w:tc>
          <w:tcPr>
            <w:tcW w:w="598" w:type="dxa"/>
            <w:tcBorders>
              <w:top w:val="single" w:color="000000" w:sz="4" w:space="0"/>
              <w:left w:val="single" w:color="000000" w:sz="4" w:space="0"/>
              <w:bottom w:val="nil"/>
              <w:right w:val="single" w:color="000000" w:sz="4" w:space="0"/>
            </w:tcBorders>
            <w:shd w:val="clear" w:color="auto" w:fill="auto"/>
            <w:vAlign w:val="center"/>
          </w:tcPr>
          <w:p w14:paraId="55BF5B4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正向</w:t>
            </w:r>
          </w:p>
        </w:tc>
        <w:tc>
          <w:tcPr>
            <w:tcW w:w="746" w:type="dxa"/>
            <w:tcBorders>
              <w:top w:val="single" w:color="000000" w:sz="4" w:space="0"/>
              <w:left w:val="single" w:color="000000" w:sz="4" w:space="0"/>
              <w:bottom w:val="nil"/>
              <w:right w:val="single" w:color="000000" w:sz="4" w:space="0"/>
            </w:tcBorders>
            <w:shd w:val="clear" w:color="auto" w:fill="auto"/>
            <w:vAlign w:val="center"/>
          </w:tcPr>
          <w:p w14:paraId="1D8B6D1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大于等于</w:t>
            </w:r>
          </w:p>
        </w:tc>
        <w:tc>
          <w:tcPr>
            <w:tcW w:w="666" w:type="dxa"/>
            <w:tcBorders>
              <w:top w:val="single" w:color="000000" w:sz="4" w:space="0"/>
              <w:left w:val="single" w:color="000000" w:sz="4" w:space="0"/>
              <w:bottom w:val="nil"/>
              <w:right w:val="single" w:color="000000" w:sz="4" w:space="0"/>
            </w:tcBorders>
            <w:shd w:val="clear" w:color="auto" w:fill="auto"/>
            <w:vAlign w:val="center"/>
          </w:tcPr>
          <w:p w14:paraId="381CD7A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100</w:t>
            </w:r>
          </w:p>
        </w:tc>
        <w:tc>
          <w:tcPr>
            <w:tcW w:w="1013" w:type="dxa"/>
            <w:tcBorders>
              <w:top w:val="single" w:color="000000" w:sz="4" w:space="0"/>
              <w:left w:val="single" w:color="000000" w:sz="4" w:space="0"/>
              <w:bottom w:val="nil"/>
              <w:right w:val="single" w:color="000000" w:sz="4" w:space="0"/>
            </w:tcBorders>
            <w:shd w:val="clear" w:color="auto" w:fill="auto"/>
            <w:vAlign w:val="center"/>
          </w:tcPr>
          <w:p w14:paraId="04C4011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100</w:t>
            </w:r>
          </w:p>
        </w:tc>
        <w:tc>
          <w:tcPr>
            <w:tcW w:w="913" w:type="dxa"/>
            <w:tcBorders>
              <w:top w:val="single" w:color="000000" w:sz="4" w:space="0"/>
              <w:left w:val="single" w:color="000000" w:sz="4" w:space="0"/>
              <w:bottom w:val="nil"/>
              <w:right w:val="single" w:color="000000" w:sz="4" w:space="0"/>
            </w:tcBorders>
            <w:shd w:val="clear" w:color="auto" w:fill="auto"/>
            <w:vAlign w:val="center"/>
          </w:tcPr>
          <w:p w14:paraId="1FEED12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c>
          <w:tcPr>
            <w:tcW w:w="797" w:type="dxa"/>
            <w:tcBorders>
              <w:top w:val="single" w:color="000000" w:sz="4" w:space="0"/>
              <w:left w:val="single" w:color="000000" w:sz="4" w:space="0"/>
              <w:bottom w:val="nil"/>
              <w:right w:val="single" w:color="000000" w:sz="4" w:space="0"/>
            </w:tcBorders>
            <w:shd w:val="clear" w:color="auto" w:fill="auto"/>
            <w:vAlign w:val="center"/>
          </w:tcPr>
          <w:p w14:paraId="7BF36F5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7</w:t>
            </w:r>
          </w:p>
        </w:tc>
        <w:tc>
          <w:tcPr>
            <w:tcW w:w="930" w:type="dxa"/>
            <w:tcBorders>
              <w:top w:val="single" w:color="000000" w:sz="4" w:space="0"/>
              <w:left w:val="single" w:color="000000" w:sz="4" w:space="0"/>
              <w:bottom w:val="nil"/>
              <w:right w:val="single" w:color="000000" w:sz="4" w:space="0"/>
            </w:tcBorders>
            <w:shd w:val="clear" w:color="auto" w:fill="auto"/>
            <w:vAlign w:val="center"/>
          </w:tcPr>
          <w:p w14:paraId="5239AEF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7</w:t>
            </w:r>
          </w:p>
        </w:tc>
        <w:tc>
          <w:tcPr>
            <w:tcW w:w="1024" w:type="dxa"/>
            <w:tcBorders>
              <w:top w:val="single" w:color="000000" w:sz="4" w:space="0"/>
              <w:left w:val="single" w:color="000000" w:sz="4" w:space="0"/>
              <w:bottom w:val="nil"/>
              <w:right w:val="single" w:color="000000" w:sz="4" w:space="0"/>
            </w:tcBorders>
            <w:shd w:val="clear" w:color="auto" w:fill="auto"/>
            <w:vAlign w:val="center"/>
          </w:tcPr>
          <w:p w14:paraId="3D459AFC">
            <w:pPr>
              <w:jc w:val="center"/>
              <w:rPr>
                <w:rFonts w:ascii="宋体" w:hAnsi="宋体" w:cs="宋体"/>
                <w:color w:val="000000"/>
                <w:sz w:val="18"/>
                <w:szCs w:val="18"/>
              </w:rPr>
            </w:pPr>
          </w:p>
        </w:tc>
      </w:tr>
      <w:tr w14:paraId="780783EB">
        <w:tblPrEx>
          <w:tblCellMar>
            <w:top w:w="0" w:type="dxa"/>
            <w:left w:w="108" w:type="dxa"/>
            <w:bottom w:w="0" w:type="dxa"/>
            <w:right w:w="108" w:type="dxa"/>
          </w:tblCellMar>
        </w:tblPrEx>
        <w:trPr>
          <w:trHeight w:val="840" w:hRule="atLeast"/>
        </w:trPr>
        <w:tc>
          <w:tcPr>
            <w:tcW w:w="646" w:type="dxa"/>
            <w:vMerge w:val="continue"/>
            <w:tcBorders>
              <w:top w:val="single" w:color="000000" w:sz="4" w:space="0"/>
              <w:left w:val="single" w:color="000000" w:sz="4" w:space="0"/>
              <w:bottom w:val="nil"/>
              <w:right w:val="single" w:color="000000" w:sz="4" w:space="0"/>
            </w:tcBorders>
            <w:shd w:val="clear" w:color="auto" w:fill="auto"/>
            <w:vAlign w:val="center"/>
          </w:tcPr>
          <w:p w14:paraId="4BA5C386">
            <w:pPr>
              <w:jc w:val="center"/>
              <w:rPr>
                <w:rFonts w:ascii="宋体" w:hAnsi="宋体" w:cs="宋体"/>
                <w:color w:val="000000"/>
                <w:sz w:val="18"/>
                <w:szCs w:val="18"/>
              </w:rPr>
            </w:pPr>
          </w:p>
        </w:tc>
        <w:tc>
          <w:tcPr>
            <w:tcW w:w="396" w:type="dxa"/>
            <w:vMerge w:val="continue"/>
            <w:tcBorders>
              <w:top w:val="single" w:color="000000" w:sz="4" w:space="0"/>
              <w:left w:val="single" w:color="000000" w:sz="4" w:space="0"/>
              <w:bottom w:val="nil"/>
              <w:right w:val="single" w:color="000000" w:sz="4" w:space="0"/>
            </w:tcBorders>
            <w:shd w:val="clear" w:color="auto" w:fill="auto"/>
            <w:vAlign w:val="center"/>
          </w:tcPr>
          <w:p w14:paraId="48C262DF">
            <w:pPr>
              <w:jc w:val="center"/>
              <w:rPr>
                <w:rFonts w:ascii="宋体" w:hAnsi="宋体" w:cs="宋体"/>
                <w:color w:val="000000"/>
                <w:sz w:val="18"/>
                <w:szCs w:val="18"/>
              </w:rPr>
            </w:pPr>
          </w:p>
        </w:tc>
        <w:tc>
          <w:tcPr>
            <w:tcW w:w="1213" w:type="dxa"/>
            <w:vMerge w:val="restart"/>
            <w:tcBorders>
              <w:top w:val="single" w:color="000000" w:sz="4" w:space="0"/>
              <w:left w:val="single" w:color="000000" w:sz="4" w:space="0"/>
              <w:bottom w:val="nil"/>
              <w:right w:val="single" w:color="000000" w:sz="4" w:space="0"/>
            </w:tcBorders>
            <w:shd w:val="clear" w:color="auto" w:fill="auto"/>
            <w:vAlign w:val="center"/>
          </w:tcPr>
          <w:p w14:paraId="04B014E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时效指标</w:t>
            </w:r>
          </w:p>
        </w:tc>
        <w:tc>
          <w:tcPr>
            <w:tcW w:w="996" w:type="dxa"/>
            <w:tcBorders>
              <w:top w:val="single" w:color="000000" w:sz="4" w:space="0"/>
              <w:left w:val="single" w:color="000000" w:sz="4" w:space="0"/>
              <w:bottom w:val="nil"/>
              <w:right w:val="single" w:color="000000" w:sz="4" w:space="0"/>
            </w:tcBorders>
            <w:shd w:val="clear" w:color="auto" w:fill="auto"/>
            <w:vAlign w:val="center"/>
          </w:tcPr>
          <w:p w14:paraId="712D51A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项目完成时间</w:t>
            </w:r>
          </w:p>
        </w:tc>
        <w:tc>
          <w:tcPr>
            <w:tcW w:w="598" w:type="dxa"/>
            <w:tcBorders>
              <w:top w:val="single" w:color="000000" w:sz="4" w:space="0"/>
              <w:left w:val="single" w:color="000000" w:sz="4" w:space="0"/>
              <w:bottom w:val="nil"/>
              <w:right w:val="single" w:color="000000" w:sz="4" w:space="0"/>
            </w:tcBorders>
            <w:shd w:val="clear" w:color="auto" w:fill="auto"/>
            <w:vAlign w:val="center"/>
          </w:tcPr>
          <w:p w14:paraId="621E605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正向</w:t>
            </w:r>
          </w:p>
        </w:tc>
        <w:tc>
          <w:tcPr>
            <w:tcW w:w="746" w:type="dxa"/>
            <w:tcBorders>
              <w:top w:val="single" w:color="000000" w:sz="4" w:space="0"/>
              <w:left w:val="single" w:color="000000" w:sz="4" w:space="0"/>
              <w:bottom w:val="nil"/>
              <w:right w:val="single" w:color="000000" w:sz="4" w:space="0"/>
            </w:tcBorders>
            <w:shd w:val="clear" w:color="auto" w:fill="auto"/>
            <w:vAlign w:val="center"/>
          </w:tcPr>
          <w:p w14:paraId="00BFC8E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等于</w:t>
            </w:r>
          </w:p>
        </w:tc>
        <w:tc>
          <w:tcPr>
            <w:tcW w:w="666" w:type="dxa"/>
            <w:tcBorders>
              <w:top w:val="single" w:color="000000" w:sz="4" w:space="0"/>
              <w:left w:val="single" w:color="000000" w:sz="4" w:space="0"/>
              <w:bottom w:val="nil"/>
              <w:right w:val="single" w:color="000000" w:sz="4" w:space="0"/>
            </w:tcBorders>
            <w:shd w:val="clear" w:color="auto" w:fill="auto"/>
            <w:vAlign w:val="center"/>
          </w:tcPr>
          <w:p w14:paraId="00F5032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2022</w:t>
            </w:r>
          </w:p>
        </w:tc>
        <w:tc>
          <w:tcPr>
            <w:tcW w:w="1013" w:type="dxa"/>
            <w:tcBorders>
              <w:top w:val="single" w:color="000000" w:sz="4" w:space="0"/>
              <w:left w:val="single" w:color="000000" w:sz="4" w:space="0"/>
              <w:bottom w:val="nil"/>
              <w:right w:val="single" w:color="000000" w:sz="4" w:space="0"/>
            </w:tcBorders>
            <w:shd w:val="clear" w:color="auto" w:fill="auto"/>
            <w:vAlign w:val="center"/>
          </w:tcPr>
          <w:p w14:paraId="72A1C05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2022</w:t>
            </w:r>
          </w:p>
        </w:tc>
        <w:tc>
          <w:tcPr>
            <w:tcW w:w="913" w:type="dxa"/>
            <w:tcBorders>
              <w:top w:val="single" w:color="000000" w:sz="4" w:space="0"/>
              <w:left w:val="single" w:color="000000" w:sz="4" w:space="0"/>
              <w:bottom w:val="nil"/>
              <w:right w:val="single" w:color="000000" w:sz="4" w:space="0"/>
            </w:tcBorders>
            <w:shd w:val="clear" w:color="auto" w:fill="auto"/>
            <w:vAlign w:val="center"/>
          </w:tcPr>
          <w:p w14:paraId="2E9B2E3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年</w:t>
            </w:r>
          </w:p>
        </w:tc>
        <w:tc>
          <w:tcPr>
            <w:tcW w:w="797" w:type="dxa"/>
            <w:tcBorders>
              <w:top w:val="single" w:color="000000" w:sz="4" w:space="0"/>
              <w:left w:val="single" w:color="000000" w:sz="4" w:space="0"/>
              <w:bottom w:val="nil"/>
              <w:right w:val="single" w:color="000000" w:sz="4" w:space="0"/>
            </w:tcBorders>
            <w:shd w:val="clear" w:color="auto" w:fill="auto"/>
            <w:vAlign w:val="center"/>
          </w:tcPr>
          <w:p w14:paraId="1CFCC46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w:t>
            </w:r>
          </w:p>
        </w:tc>
        <w:tc>
          <w:tcPr>
            <w:tcW w:w="930" w:type="dxa"/>
            <w:tcBorders>
              <w:top w:val="single" w:color="000000" w:sz="4" w:space="0"/>
              <w:left w:val="single" w:color="000000" w:sz="4" w:space="0"/>
              <w:bottom w:val="nil"/>
              <w:right w:val="single" w:color="000000" w:sz="4" w:space="0"/>
            </w:tcBorders>
            <w:shd w:val="clear" w:color="auto" w:fill="auto"/>
            <w:vAlign w:val="center"/>
          </w:tcPr>
          <w:p w14:paraId="628D8CF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w:t>
            </w:r>
          </w:p>
        </w:tc>
        <w:tc>
          <w:tcPr>
            <w:tcW w:w="1024" w:type="dxa"/>
            <w:tcBorders>
              <w:top w:val="single" w:color="000000" w:sz="4" w:space="0"/>
              <w:left w:val="single" w:color="000000" w:sz="4" w:space="0"/>
              <w:bottom w:val="nil"/>
              <w:right w:val="single" w:color="000000" w:sz="4" w:space="0"/>
            </w:tcBorders>
            <w:shd w:val="clear" w:color="auto" w:fill="auto"/>
            <w:vAlign w:val="center"/>
          </w:tcPr>
          <w:p w14:paraId="14D997D0">
            <w:pPr>
              <w:jc w:val="center"/>
              <w:rPr>
                <w:rFonts w:ascii="宋体" w:hAnsi="宋体" w:cs="宋体"/>
                <w:color w:val="000000"/>
                <w:sz w:val="18"/>
                <w:szCs w:val="18"/>
              </w:rPr>
            </w:pPr>
          </w:p>
        </w:tc>
      </w:tr>
      <w:tr w14:paraId="4EBB2D6A">
        <w:tblPrEx>
          <w:tblCellMar>
            <w:top w:w="0" w:type="dxa"/>
            <w:left w:w="108" w:type="dxa"/>
            <w:bottom w:w="0" w:type="dxa"/>
            <w:right w:w="108" w:type="dxa"/>
          </w:tblCellMar>
        </w:tblPrEx>
        <w:trPr>
          <w:trHeight w:val="840" w:hRule="atLeast"/>
        </w:trPr>
        <w:tc>
          <w:tcPr>
            <w:tcW w:w="646" w:type="dxa"/>
            <w:vMerge w:val="continue"/>
            <w:tcBorders>
              <w:top w:val="single" w:color="000000" w:sz="4" w:space="0"/>
              <w:left w:val="single" w:color="000000" w:sz="4" w:space="0"/>
              <w:bottom w:val="nil"/>
              <w:right w:val="single" w:color="000000" w:sz="4" w:space="0"/>
            </w:tcBorders>
            <w:shd w:val="clear" w:color="auto" w:fill="auto"/>
            <w:vAlign w:val="center"/>
          </w:tcPr>
          <w:p w14:paraId="0CE20BA4">
            <w:pPr>
              <w:jc w:val="center"/>
              <w:rPr>
                <w:rFonts w:ascii="宋体" w:hAnsi="宋体" w:cs="宋体"/>
                <w:color w:val="000000"/>
                <w:sz w:val="18"/>
                <w:szCs w:val="18"/>
              </w:rPr>
            </w:pPr>
          </w:p>
        </w:tc>
        <w:tc>
          <w:tcPr>
            <w:tcW w:w="396" w:type="dxa"/>
            <w:vMerge w:val="continue"/>
            <w:tcBorders>
              <w:top w:val="single" w:color="000000" w:sz="4" w:space="0"/>
              <w:left w:val="single" w:color="000000" w:sz="4" w:space="0"/>
              <w:bottom w:val="nil"/>
              <w:right w:val="single" w:color="000000" w:sz="4" w:space="0"/>
            </w:tcBorders>
            <w:shd w:val="clear" w:color="auto" w:fill="auto"/>
            <w:vAlign w:val="center"/>
          </w:tcPr>
          <w:p w14:paraId="6827FEDE">
            <w:pPr>
              <w:jc w:val="center"/>
              <w:rPr>
                <w:rFonts w:ascii="宋体" w:hAnsi="宋体" w:cs="宋体"/>
                <w:color w:val="000000"/>
                <w:sz w:val="18"/>
                <w:szCs w:val="18"/>
              </w:rPr>
            </w:pPr>
          </w:p>
        </w:tc>
        <w:tc>
          <w:tcPr>
            <w:tcW w:w="1213" w:type="dxa"/>
            <w:vMerge w:val="continue"/>
            <w:tcBorders>
              <w:top w:val="single" w:color="000000" w:sz="4" w:space="0"/>
              <w:left w:val="single" w:color="000000" w:sz="4" w:space="0"/>
              <w:bottom w:val="nil"/>
              <w:right w:val="single" w:color="000000" w:sz="4" w:space="0"/>
            </w:tcBorders>
            <w:shd w:val="clear" w:color="auto" w:fill="auto"/>
            <w:vAlign w:val="center"/>
          </w:tcPr>
          <w:p w14:paraId="6BCD38EB">
            <w:pPr>
              <w:jc w:val="center"/>
              <w:rPr>
                <w:rFonts w:ascii="宋体" w:hAnsi="宋体" w:cs="宋体"/>
                <w:color w:val="000000"/>
                <w:sz w:val="18"/>
                <w:szCs w:val="18"/>
              </w:rPr>
            </w:pPr>
          </w:p>
        </w:tc>
        <w:tc>
          <w:tcPr>
            <w:tcW w:w="996" w:type="dxa"/>
            <w:tcBorders>
              <w:top w:val="single" w:color="000000" w:sz="4" w:space="0"/>
              <w:left w:val="single" w:color="000000" w:sz="4" w:space="0"/>
              <w:bottom w:val="nil"/>
              <w:right w:val="single" w:color="000000" w:sz="4" w:space="0"/>
            </w:tcBorders>
            <w:shd w:val="clear" w:color="auto" w:fill="auto"/>
            <w:vAlign w:val="center"/>
          </w:tcPr>
          <w:p w14:paraId="44F5487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执行时间</w:t>
            </w:r>
          </w:p>
        </w:tc>
        <w:tc>
          <w:tcPr>
            <w:tcW w:w="598" w:type="dxa"/>
            <w:tcBorders>
              <w:top w:val="single" w:color="000000" w:sz="4" w:space="0"/>
              <w:left w:val="single" w:color="000000" w:sz="4" w:space="0"/>
              <w:bottom w:val="nil"/>
              <w:right w:val="single" w:color="000000" w:sz="4" w:space="0"/>
            </w:tcBorders>
            <w:shd w:val="clear" w:color="auto" w:fill="auto"/>
            <w:vAlign w:val="center"/>
          </w:tcPr>
          <w:p w14:paraId="07A0A73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正向</w:t>
            </w:r>
          </w:p>
        </w:tc>
        <w:tc>
          <w:tcPr>
            <w:tcW w:w="746" w:type="dxa"/>
            <w:tcBorders>
              <w:top w:val="single" w:color="000000" w:sz="4" w:space="0"/>
              <w:left w:val="single" w:color="000000" w:sz="4" w:space="0"/>
              <w:bottom w:val="nil"/>
              <w:right w:val="single" w:color="000000" w:sz="4" w:space="0"/>
            </w:tcBorders>
            <w:shd w:val="clear" w:color="auto" w:fill="auto"/>
            <w:vAlign w:val="center"/>
          </w:tcPr>
          <w:p w14:paraId="022B373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等于</w:t>
            </w:r>
          </w:p>
        </w:tc>
        <w:tc>
          <w:tcPr>
            <w:tcW w:w="666" w:type="dxa"/>
            <w:tcBorders>
              <w:top w:val="single" w:color="000000" w:sz="4" w:space="0"/>
              <w:left w:val="single" w:color="000000" w:sz="4" w:space="0"/>
              <w:bottom w:val="nil"/>
              <w:right w:val="single" w:color="000000" w:sz="4" w:space="0"/>
            </w:tcBorders>
            <w:shd w:val="clear" w:color="auto" w:fill="auto"/>
            <w:vAlign w:val="center"/>
          </w:tcPr>
          <w:p w14:paraId="375EA85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2022</w:t>
            </w:r>
          </w:p>
        </w:tc>
        <w:tc>
          <w:tcPr>
            <w:tcW w:w="1013" w:type="dxa"/>
            <w:tcBorders>
              <w:top w:val="single" w:color="000000" w:sz="4" w:space="0"/>
              <w:left w:val="single" w:color="000000" w:sz="4" w:space="0"/>
              <w:bottom w:val="nil"/>
              <w:right w:val="single" w:color="000000" w:sz="4" w:space="0"/>
            </w:tcBorders>
            <w:shd w:val="clear" w:color="auto" w:fill="auto"/>
            <w:vAlign w:val="center"/>
          </w:tcPr>
          <w:p w14:paraId="50E0FC6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2022</w:t>
            </w:r>
          </w:p>
        </w:tc>
        <w:tc>
          <w:tcPr>
            <w:tcW w:w="913" w:type="dxa"/>
            <w:tcBorders>
              <w:top w:val="single" w:color="000000" w:sz="4" w:space="0"/>
              <w:left w:val="single" w:color="000000" w:sz="4" w:space="0"/>
              <w:bottom w:val="nil"/>
              <w:right w:val="single" w:color="000000" w:sz="4" w:space="0"/>
            </w:tcBorders>
            <w:shd w:val="clear" w:color="auto" w:fill="auto"/>
            <w:vAlign w:val="center"/>
          </w:tcPr>
          <w:p w14:paraId="2A7F557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年</w:t>
            </w:r>
          </w:p>
        </w:tc>
        <w:tc>
          <w:tcPr>
            <w:tcW w:w="797" w:type="dxa"/>
            <w:tcBorders>
              <w:top w:val="single" w:color="000000" w:sz="4" w:space="0"/>
              <w:left w:val="single" w:color="000000" w:sz="4" w:space="0"/>
              <w:bottom w:val="nil"/>
              <w:right w:val="single" w:color="000000" w:sz="4" w:space="0"/>
            </w:tcBorders>
            <w:shd w:val="clear" w:color="auto" w:fill="auto"/>
            <w:vAlign w:val="center"/>
          </w:tcPr>
          <w:p w14:paraId="45703B2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w:t>
            </w:r>
          </w:p>
        </w:tc>
        <w:tc>
          <w:tcPr>
            <w:tcW w:w="930" w:type="dxa"/>
            <w:tcBorders>
              <w:top w:val="single" w:color="000000" w:sz="4" w:space="0"/>
              <w:left w:val="single" w:color="000000" w:sz="4" w:space="0"/>
              <w:bottom w:val="nil"/>
              <w:right w:val="single" w:color="000000" w:sz="4" w:space="0"/>
            </w:tcBorders>
            <w:shd w:val="clear" w:color="auto" w:fill="auto"/>
            <w:vAlign w:val="center"/>
          </w:tcPr>
          <w:p w14:paraId="47B9E1F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w:t>
            </w:r>
          </w:p>
        </w:tc>
        <w:tc>
          <w:tcPr>
            <w:tcW w:w="1024" w:type="dxa"/>
            <w:tcBorders>
              <w:top w:val="single" w:color="000000" w:sz="4" w:space="0"/>
              <w:left w:val="single" w:color="000000" w:sz="4" w:space="0"/>
              <w:bottom w:val="nil"/>
              <w:right w:val="single" w:color="000000" w:sz="4" w:space="0"/>
            </w:tcBorders>
            <w:shd w:val="clear" w:color="auto" w:fill="auto"/>
            <w:vAlign w:val="center"/>
          </w:tcPr>
          <w:p w14:paraId="374CCD2E">
            <w:pPr>
              <w:jc w:val="center"/>
              <w:rPr>
                <w:rFonts w:ascii="宋体" w:hAnsi="宋体" w:cs="宋体"/>
                <w:color w:val="000000"/>
                <w:sz w:val="18"/>
                <w:szCs w:val="18"/>
              </w:rPr>
            </w:pPr>
          </w:p>
        </w:tc>
      </w:tr>
      <w:tr w14:paraId="5A7CA08B">
        <w:tblPrEx>
          <w:tblCellMar>
            <w:top w:w="0" w:type="dxa"/>
            <w:left w:w="108" w:type="dxa"/>
            <w:bottom w:w="0" w:type="dxa"/>
            <w:right w:w="108" w:type="dxa"/>
          </w:tblCellMar>
        </w:tblPrEx>
        <w:trPr>
          <w:trHeight w:val="840" w:hRule="atLeast"/>
        </w:trPr>
        <w:tc>
          <w:tcPr>
            <w:tcW w:w="646" w:type="dxa"/>
            <w:vMerge w:val="continue"/>
            <w:tcBorders>
              <w:top w:val="single" w:color="000000" w:sz="4" w:space="0"/>
              <w:left w:val="single" w:color="000000" w:sz="4" w:space="0"/>
              <w:bottom w:val="nil"/>
              <w:right w:val="single" w:color="000000" w:sz="4" w:space="0"/>
            </w:tcBorders>
            <w:shd w:val="clear" w:color="auto" w:fill="auto"/>
            <w:vAlign w:val="center"/>
          </w:tcPr>
          <w:p w14:paraId="544D1FAC">
            <w:pPr>
              <w:jc w:val="center"/>
              <w:rPr>
                <w:rFonts w:ascii="宋体" w:hAnsi="宋体" w:cs="宋体"/>
                <w:color w:val="000000"/>
                <w:sz w:val="18"/>
                <w:szCs w:val="18"/>
              </w:rPr>
            </w:pPr>
          </w:p>
        </w:tc>
        <w:tc>
          <w:tcPr>
            <w:tcW w:w="396" w:type="dxa"/>
            <w:vMerge w:val="continue"/>
            <w:tcBorders>
              <w:top w:val="single" w:color="000000" w:sz="4" w:space="0"/>
              <w:left w:val="single" w:color="000000" w:sz="4" w:space="0"/>
              <w:bottom w:val="nil"/>
              <w:right w:val="single" w:color="000000" w:sz="4" w:space="0"/>
            </w:tcBorders>
            <w:shd w:val="clear" w:color="auto" w:fill="auto"/>
            <w:vAlign w:val="center"/>
          </w:tcPr>
          <w:p w14:paraId="49E14A05">
            <w:pPr>
              <w:jc w:val="center"/>
              <w:rPr>
                <w:rFonts w:ascii="宋体" w:hAnsi="宋体" w:cs="宋体"/>
                <w:color w:val="000000"/>
                <w:sz w:val="18"/>
                <w:szCs w:val="18"/>
              </w:rPr>
            </w:pPr>
          </w:p>
        </w:tc>
        <w:tc>
          <w:tcPr>
            <w:tcW w:w="1213" w:type="dxa"/>
            <w:vMerge w:val="restart"/>
            <w:tcBorders>
              <w:top w:val="single" w:color="000000" w:sz="4" w:space="0"/>
              <w:left w:val="single" w:color="000000" w:sz="4" w:space="0"/>
              <w:bottom w:val="nil"/>
              <w:right w:val="single" w:color="000000" w:sz="4" w:space="0"/>
            </w:tcBorders>
            <w:shd w:val="clear" w:color="auto" w:fill="auto"/>
            <w:vAlign w:val="center"/>
          </w:tcPr>
          <w:p w14:paraId="0099595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成本指标</w:t>
            </w:r>
          </w:p>
        </w:tc>
        <w:tc>
          <w:tcPr>
            <w:tcW w:w="996" w:type="dxa"/>
            <w:tcBorders>
              <w:top w:val="single" w:color="000000" w:sz="4" w:space="0"/>
              <w:left w:val="single" w:color="000000" w:sz="4" w:space="0"/>
              <w:bottom w:val="nil"/>
              <w:right w:val="single" w:color="000000" w:sz="4" w:space="0"/>
            </w:tcBorders>
            <w:shd w:val="clear" w:color="auto" w:fill="auto"/>
            <w:vAlign w:val="center"/>
          </w:tcPr>
          <w:p w14:paraId="537BF64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项目实施成本</w:t>
            </w:r>
          </w:p>
        </w:tc>
        <w:tc>
          <w:tcPr>
            <w:tcW w:w="598" w:type="dxa"/>
            <w:tcBorders>
              <w:top w:val="single" w:color="000000" w:sz="4" w:space="0"/>
              <w:left w:val="single" w:color="000000" w:sz="4" w:space="0"/>
              <w:bottom w:val="nil"/>
              <w:right w:val="single" w:color="000000" w:sz="4" w:space="0"/>
            </w:tcBorders>
            <w:shd w:val="clear" w:color="auto" w:fill="auto"/>
            <w:vAlign w:val="center"/>
          </w:tcPr>
          <w:p w14:paraId="1BAC184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正向</w:t>
            </w:r>
          </w:p>
        </w:tc>
        <w:tc>
          <w:tcPr>
            <w:tcW w:w="746" w:type="dxa"/>
            <w:tcBorders>
              <w:top w:val="single" w:color="000000" w:sz="4" w:space="0"/>
              <w:left w:val="single" w:color="000000" w:sz="4" w:space="0"/>
              <w:bottom w:val="nil"/>
              <w:right w:val="single" w:color="000000" w:sz="4" w:space="0"/>
            </w:tcBorders>
            <w:shd w:val="clear" w:color="auto" w:fill="auto"/>
            <w:vAlign w:val="center"/>
          </w:tcPr>
          <w:p w14:paraId="73D3B9E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等于</w:t>
            </w:r>
          </w:p>
        </w:tc>
        <w:tc>
          <w:tcPr>
            <w:tcW w:w="666" w:type="dxa"/>
            <w:tcBorders>
              <w:top w:val="single" w:color="000000" w:sz="4" w:space="0"/>
              <w:left w:val="single" w:color="000000" w:sz="4" w:space="0"/>
              <w:bottom w:val="nil"/>
              <w:right w:val="single" w:color="000000" w:sz="4" w:space="0"/>
            </w:tcBorders>
            <w:shd w:val="clear" w:color="auto" w:fill="auto"/>
            <w:vAlign w:val="center"/>
          </w:tcPr>
          <w:p w14:paraId="56BEE20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62.98</w:t>
            </w:r>
          </w:p>
        </w:tc>
        <w:tc>
          <w:tcPr>
            <w:tcW w:w="1013" w:type="dxa"/>
            <w:tcBorders>
              <w:top w:val="single" w:color="000000" w:sz="4" w:space="0"/>
              <w:left w:val="single" w:color="000000" w:sz="4" w:space="0"/>
              <w:bottom w:val="nil"/>
              <w:right w:val="single" w:color="000000" w:sz="4" w:space="0"/>
            </w:tcBorders>
            <w:shd w:val="clear" w:color="auto" w:fill="auto"/>
            <w:vAlign w:val="center"/>
          </w:tcPr>
          <w:p w14:paraId="17EA752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62.6</w:t>
            </w:r>
          </w:p>
        </w:tc>
        <w:tc>
          <w:tcPr>
            <w:tcW w:w="913" w:type="dxa"/>
            <w:tcBorders>
              <w:top w:val="single" w:color="000000" w:sz="4" w:space="0"/>
              <w:left w:val="single" w:color="000000" w:sz="4" w:space="0"/>
              <w:bottom w:val="nil"/>
              <w:right w:val="single" w:color="000000" w:sz="4" w:space="0"/>
            </w:tcBorders>
            <w:shd w:val="clear" w:color="auto" w:fill="auto"/>
            <w:vAlign w:val="center"/>
          </w:tcPr>
          <w:p w14:paraId="6AF5823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万元</w:t>
            </w:r>
          </w:p>
        </w:tc>
        <w:tc>
          <w:tcPr>
            <w:tcW w:w="797" w:type="dxa"/>
            <w:tcBorders>
              <w:top w:val="single" w:color="000000" w:sz="4" w:space="0"/>
              <w:left w:val="single" w:color="000000" w:sz="4" w:space="0"/>
              <w:bottom w:val="nil"/>
              <w:right w:val="single" w:color="000000" w:sz="4" w:space="0"/>
            </w:tcBorders>
            <w:shd w:val="clear" w:color="auto" w:fill="auto"/>
            <w:vAlign w:val="center"/>
          </w:tcPr>
          <w:p w14:paraId="4C47298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w:t>
            </w:r>
          </w:p>
        </w:tc>
        <w:tc>
          <w:tcPr>
            <w:tcW w:w="930" w:type="dxa"/>
            <w:tcBorders>
              <w:top w:val="single" w:color="000000" w:sz="4" w:space="0"/>
              <w:left w:val="single" w:color="000000" w:sz="4" w:space="0"/>
              <w:bottom w:val="nil"/>
              <w:right w:val="single" w:color="000000" w:sz="4" w:space="0"/>
            </w:tcBorders>
            <w:shd w:val="clear" w:color="auto" w:fill="auto"/>
            <w:vAlign w:val="center"/>
          </w:tcPr>
          <w:p w14:paraId="2FF38F8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w:t>
            </w:r>
          </w:p>
        </w:tc>
        <w:tc>
          <w:tcPr>
            <w:tcW w:w="1024" w:type="dxa"/>
            <w:tcBorders>
              <w:top w:val="single" w:color="000000" w:sz="4" w:space="0"/>
              <w:left w:val="single" w:color="000000" w:sz="4" w:space="0"/>
              <w:bottom w:val="nil"/>
              <w:right w:val="single" w:color="000000" w:sz="4" w:space="0"/>
            </w:tcBorders>
            <w:shd w:val="clear" w:color="auto" w:fill="auto"/>
            <w:vAlign w:val="center"/>
          </w:tcPr>
          <w:p w14:paraId="382FADC3">
            <w:pPr>
              <w:jc w:val="center"/>
              <w:rPr>
                <w:rFonts w:ascii="宋体" w:hAnsi="宋体" w:cs="宋体"/>
                <w:color w:val="000000"/>
                <w:sz w:val="18"/>
                <w:szCs w:val="18"/>
              </w:rPr>
            </w:pPr>
          </w:p>
        </w:tc>
      </w:tr>
      <w:tr w14:paraId="77138719">
        <w:tblPrEx>
          <w:tblCellMar>
            <w:top w:w="0" w:type="dxa"/>
            <w:left w:w="108" w:type="dxa"/>
            <w:bottom w:w="0" w:type="dxa"/>
            <w:right w:w="108" w:type="dxa"/>
          </w:tblCellMar>
        </w:tblPrEx>
        <w:trPr>
          <w:trHeight w:val="840" w:hRule="atLeast"/>
        </w:trPr>
        <w:tc>
          <w:tcPr>
            <w:tcW w:w="646" w:type="dxa"/>
            <w:vMerge w:val="continue"/>
            <w:tcBorders>
              <w:top w:val="single" w:color="000000" w:sz="4" w:space="0"/>
              <w:left w:val="single" w:color="000000" w:sz="4" w:space="0"/>
              <w:bottom w:val="nil"/>
              <w:right w:val="single" w:color="000000" w:sz="4" w:space="0"/>
            </w:tcBorders>
            <w:shd w:val="clear" w:color="auto" w:fill="auto"/>
            <w:vAlign w:val="center"/>
          </w:tcPr>
          <w:p w14:paraId="6C49EF13">
            <w:pPr>
              <w:jc w:val="center"/>
              <w:rPr>
                <w:rFonts w:ascii="宋体" w:hAnsi="宋体" w:cs="宋体"/>
                <w:color w:val="000000"/>
                <w:sz w:val="18"/>
                <w:szCs w:val="18"/>
              </w:rPr>
            </w:pPr>
          </w:p>
        </w:tc>
        <w:tc>
          <w:tcPr>
            <w:tcW w:w="396" w:type="dxa"/>
            <w:vMerge w:val="continue"/>
            <w:tcBorders>
              <w:top w:val="single" w:color="000000" w:sz="4" w:space="0"/>
              <w:left w:val="single" w:color="000000" w:sz="4" w:space="0"/>
              <w:bottom w:val="nil"/>
              <w:right w:val="single" w:color="000000" w:sz="4" w:space="0"/>
            </w:tcBorders>
            <w:shd w:val="clear" w:color="auto" w:fill="auto"/>
            <w:vAlign w:val="center"/>
          </w:tcPr>
          <w:p w14:paraId="604A3AC5">
            <w:pPr>
              <w:jc w:val="center"/>
              <w:rPr>
                <w:rFonts w:ascii="宋体" w:hAnsi="宋体" w:cs="宋体"/>
                <w:color w:val="000000"/>
                <w:sz w:val="18"/>
                <w:szCs w:val="18"/>
              </w:rPr>
            </w:pPr>
          </w:p>
        </w:tc>
        <w:tc>
          <w:tcPr>
            <w:tcW w:w="1213" w:type="dxa"/>
            <w:vMerge w:val="continue"/>
            <w:tcBorders>
              <w:top w:val="single" w:color="000000" w:sz="4" w:space="0"/>
              <w:left w:val="single" w:color="000000" w:sz="4" w:space="0"/>
              <w:bottom w:val="nil"/>
              <w:right w:val="single" w:color="000000" w:sz="4" w:space="0"/>
            </w:tcBorders>
            <w:shd w:val="clear" w:color="auto" w:fill="auto"/>
            <w:vAlign w:val="center"/>
          </w:tcPr>
          <w:p w14:paraId="52EFD1B6">
            <w:pPr>
              <w:jc w:val="center"/>
              <w:rPr>
                <w:rFonts w:ascii="宋体" w:hAnsi="宋体" w:cs="宋体"/>
                <w:color w:val="000000"/>
                <w:sz w:val="18"/>
                <w:szCs w:val="18"/>
              </w:rPr>
            </w:pPr>
          </w:p>
        </w:tc>
        <w:tc>
          <w:tcPr>
            <w:tcW w:w="996" w:type="dxa"/>
            <w:tcBorders>
              <w:top w:val="single" w:color="000000" w:sz="4" w:space="0"/>
              <w:left w:val="single" w:color="000000" w:sz="4" w:space="0"/>
              <w:bottom w:val="nil"/>
              <w:right w:val="single" w:color="000000" w:sz="4" w:space="0"/>
            </w:tcBorders>
            <w:shd w:val="clear" w:color="auto" w:fill="auto"/>
            <w:vAlign w:val="center"/>
          </w:tcPr>
          <w:p w14:paraId="79B8332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培训成本</w:t>
            </w:r>
          </w:p>
        </w:tc>
        <w:tc>
          <w:tcPr>
            <w:tcW w:w="598" w:type="dxa"/>
            <w:tcBorders>
              <w:top w:val="single" w:color="000000" w:sz="4" w:space="0"/>
              <w:left w:val="single" w:color="000000" w:sz="4" w:space="0"/>
              <w:bottom w:val="nil"/>
              <w:right w:val="single" w:color="000000" w:sz="4" w:space="0"/>
            </w:tcBorders>
            <w:shd w:val="clear" w:color="auto" w:fill="auto"/>
            <w:vAlign w:val="center"/>
          </w:tcPr>
          <w:p w14:paraId="4D3B890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正向</w:t>
            </w:r>
          </w:p>
        </w:tc>
        <w:tc>
          <w:tcPr>
            <w:tcW w:w="746" w:type="dxa"/>
            <w:tcBorders>
              <w:top w:val="single" w:color="000000" w:sz="4" w:space="0"/>
              <w:left w:val="single" w:color="000000" w:sz="4" w:space="0"/>
              <w:bottom w:val="nil"/>
              <w:right w:val="single" w:color="000000" w:sz="4" w:space="0"/>
            </w:tcBorders>
            <w:shd w:val="clear" w:color="auto" w:fill="auto"/>
            <w:vAlign w:val="center"/>
          </w:tcPr>
          <w:p w14:paraId="0B1C4ED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等于</w:t>
            </w:r>
          </w:p>
        </w:tc>
        <w:tc>
          <w:tcPr>
            <w:tcW w:w="666" w:type="dxa"/>
            <w:tcBorders>
              <w:top w:val="single" w:color="000000" w:sz="4" w:space="0"/>
              <w:left w:val="single" w:color="000000" w:sz="4" w:space="0"/>
              <w:bottom w:val="nil"/>
              <w:right w:val="single" w:color="000000" w:sz="4" w:space="0"/>
            </w:tcBorders>
            <w:shd w:val="clear" w:color="auto" w:fill="auto"/>
            <w:vAlign w:val="center"/>
          </w:tcPr>
          <w:p w14:paraId="3326157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1013" w:type="dxa"/>
            <w:tcBorders>
              <w:top w:val="single" w:color="000000" w:sz="4" w:space="0"/>
              <w:left w:val="single" w:color="000000" w:sz="4" w:space="0"/>
              <w:bottom w:val="nil"/>
              <w:right w:val="single" w:color="000000" w:sz="4" w:space="0"/>
            </w:tcBorders>
            <w:shd w:val="clear" w:color="auto" w:fill="auto"/>
            <w:vAlign w:val="center"/>
          </w:tcPr>
          <w:p w14:paraId="5F22020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913" w:type="dxa"/>
            <w:tcBorders>
              <w:top w:val="single" w:color="000000" w:sz="4" w:space="0"/>
              <w:left w:val="single" w:color="000000" w:sz="4" w:space="0"/>
              <w:bottom w:val="nil"/>
              <w:right w:val="single" w:color="000000" w:sz="4" w:space="0"/>
            </w:tcBorders>
            <w:shd w:val="clear" w:color="auto" w:fill="auto"/>
            <w:vAlign w:val="center"/>
          </w:tcPr>
          <w:p w14:paraId="4764084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万元</w:t>
            </w:r>
          </w:p>
        </w:tc>
        <w:tc>
          <w:tcPr>
            <w:tcW w:w="797" w:type="dxa"/>
            <w:tcBorders>
              <w:top w:val="single" w:color="000000" w:sz="4" w:space="0"/>
              <w:left w:val="single" w:color="000000" w:sz="4" w:space="0"/>
              <w:bottom w:val="nil"/>
              <w:right w:val="single" w:color="000000" w:sz="4" w:space="0"/>
            </w:tcBorders>
            <w:shd w:val="clear" w:color="auto" w:fill="auto"/>
            <w:vAlign w:val="center"/>
          </w:tcPr>
          <w:p w14:paraId="7452559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w:t>
            </w:r>
          </w:p>
        </w:tc>
        <w:tc>
          <w:tcPr>
            <w:tcW w:w="930" w:type="dxa"/>
            <w:tcBorders>
              <w:top w:val="single" w:color="000000" w:sz="4" w:space="0"/>
              <w:left w:val="single" w:color="000000" w:sz="4" w:space="0"/>
              <w:bottom w:val="nil"/>
              <w:right w:val="single" w:color="000000" w:sz="4" w:space="0"/>
            </w:tcBorders>
            <w:shd w:val="clear" w:color="auto" w:fill="auto"/>
            <w:vAlign w:val="center"/>
          </w:tcPr>
          <w:p w14:paraId="59B4EAD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w:t>
            </w:r>
          </w:p>
        </w:tc>
        <w:tc>
          <w:tcPr>
            <w:tcW w:w="1024" w:type="dxa"/>
            <w:tcBorders>
              <w:top w:val="single" w:color="000000" w:sz="4" w:space="0"/>
              <w:left w:val="single" w:color="000000" w:sz="4" w:space="0"/>
              <w:bottom w:val="nil"/>
              <w:right w:val="single" w:color="000000" w:sz="4" w:space="0"/>
            </w:tcBorders>
            <w:shd w:val="clear" w:color="auto" w:fill="auto"/>
            <w:vAlign w:val="center"/>
          </w:tcPr>
          <w:p w14:paraId="4FDBA657">
            <w:pPr>
              <w:jc w:val="center"/>
              <w:rPr>
                <w:rFonts w:ascii="宋体" w:hAnsi="宋体" w:cs="宋体"/>
                <w:color w:val="000000"/>
                <w:sz w:val="18"/>
                <w:szCs w:val="18"/>
              </w:rPr>
            </w:pPr>
          </w:p>
        </w:tc>
      </w:tr>
      <w:tr w14:paraId="4696DC08">
        <w:tblPrEx>
          <w:tblCellMar>
            <w:top w:w="0" w:type="dxa"/>
            <w:left w:w="108" w:type="dxa"/>
            <w:bottom w:w="0" w:type="dxa"/>
            <w:right w:w="108" w:type="dxa"/>
          </w:tblCellMar>
        </w:tblPrEx>
        <w:trPr>
          <w:trHeight w:val="840" w:hRule="atLeast"/>
        </w:trPr>
        <w:tc>
          <w:tcPr>
            <w:tcW w:w="646" w:type="dxa"/>
            <w:vMerge w:val="continue"/>
            <w:tcBorders>
              <w:top w:val="single" w:color="000000" w:sz="4" w:space="0"/>
              <w:left w:val="single" w:color="000000" w:sz="4" w:space="0"/>
              <w:bottom w:val="nil"/>
              <w:right w:val="single" w:color="000000" w:sz="4" w:space="0"/>
            </w:tcBorders>
            <w:shd w:val="clear" w:color="auto" w:fill="auto"/>
            <w:vAlign w:val="center"/>
          </w:tcPr>
          <w:p w14:paraId="0F8CD363">
            <w:pPr>
              <w:jc w:val="center"/>
              <w:rPr>
                <w:rFonts w:ascii="宋体" w:hAnsi="宋体" w:cs="宋体"/>
                <w:color w:val="000000"/>
                <w:sz w:val="18"/>
                <w:szCs w:val="18"/>
              </w:rPr>
            </w:pPr>
          </w:p>
        </w:tc>
        <w:tc>
          <w:tcPr>
            <w:tcW w:w="396" w:type="dxa"/>
            <w:vMerge w:val="restart"/>
            <w:tcBorders>
              <w:top w:val="single" w:color="000000" w:sz="4" w:space="0"/>
              <w:left w:val="single" w:color="000000" w:sz="4" w:space="0"/>
              <w:bottom w:val="nil"/>
              <w:right w:val="single" w:color="000000" w:sz="4" w:space="0"/>
            </w:tcBorders>
            <w:shd w:val="clear" w:color="auto" w:fill="auto"/>
            <w:vAlign w:val="center"/>
          </w:tcPr>
          <w:p w14:paraId="5EBEE79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效益指标</w:t>
            </w:r>
          </w:p>
        </w:tc>
        <w:tc>
          <w:tcPr>
            <w:tcW w:w="1213" w:type="dxa"/>
            <w:tcBorders>
              <w:top w:val="single" w:color="000000" w:sz="4" w:space="0"/>
              <w:left w:val="single" w:color="000000" w:sz="4" w:space="0"/>
              <w:bottom w:val="nil"/>
              <w:right w:val="single" w:color="000000" w:sz="4" w:space="0"/>
            </w:tcBorders>
            <w:shd w:val="clear" w:color="auto" w:fill="auto"/>
            <w:vAlign w:val="center"/>
          </w:tcPr>
          <w:p w14:paraId="42CF4E0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社会效益指标</w:t>
            </w:r>
          </w:p>
        </w:tc>
        <w:tc>
          <w:tcPr>
            <w:tcW w:w="996" w:type="dxa"/>
            <w:tcBorders>
              <w:top w:val="single" w:color="000000" w:sz="4" w:space="0"/>
              <w:left w:val="single" w:color="000000" w:sz="4" w:space="0"/>
              <w:bottom w:val="nil"/>
              <w:right w:val="single" w:color="000000" w:sz="4" w:space="0"/>
            </w:tcBorders>
            <w:shd w:val="clear" w:color="auto" w:fill="auto"/>
            <w:vAlign w:val="center"/>
          </w:tcPr>
          <w:p w14:paraId="7FC3CB8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推动科技事业发展</w:t>
            </w:r>
          </w:p>
        </w:tc>
        <w:tc>
          <w:tcPr>
            <w:tcW w:w="598" w:type="dxa"/>
            <w:tcBorders>
              <w:top w:val="single" w:color="000000" w:sz="4" w:space="0"/>
              <w:left w:val="single" w:color="000000" w:sz="4" w:space="0"/>
              <w:bottom w:val="nil"/>
              <w:right w:val="single" w:color="000000" w:sz="4" w:space="0"/>
            </w:tcBorders>
            <w:shd w:val="clear" w:color="auto" w:fill="auto"/>
            <w:vAlign w:val="center"/>
          </w:tcPr>
          <w:p w14:paraId="4C6D964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正向</w:t>
            </w:r>
          </w:p>
        </w:tc>
        <w:tc>
          <w:tcPr>
            <w:tcW w:w="746" w:type="dxa"/>
            <w:tcBorders>
              <w:top w:val="single" w:color="000000" w:sz="4" w:space="0"/>
              <w:left w:val="single" w:color="000000" w:sz="4" w:space="0"/>
              <w:bottom w:val="nil"/>
              <w:right w:val="single" w:color="000000" w:sz="4" w:space="0"/>
            </w:tcBorders>
            <w:shd w:val="clear" w:color="auto" w:fill="auto"/>
            <w:vAlign w:val="center"/>
          </w:tcPr>
          <w:p w14:paraId="6E13D5E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大于等于</w:t>
            </w:r>
          </w:p>
        </w:tc>
        <w:tc>
          <w:tcPr>
            <w:tcW w:w="666" w:type="dxa"/>
            <w:tcBorders>
              <w:top w:val="single" w:color="000000" w:sz="4" w:space="0"/>
              <w:left w:val="single" w:color="000000" w:sz="4" w:space="0"/>
              <w:bottom w:val="nil"/>
              <w:right w:val="single" w:color="000000" w:sz="4" w:space="0"/>
            </w:tcBorders>
            <w:shd w:val="clear" w:color="auto" w:fill="auto"/>
            <w:vAlign w:val="center"/>
          </w:tcPr>
          <w:p w14:paraId="0751450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98</w:t>
            </w:r>
          </w:p>
        </w:tc>
        <w:tc>
          <w:tcPr>
            <w:tcW w:w="1013" w:type="dxa"/>
            <w:tcBorders>
              <w:top w:val="single" w:color="000000" w:sz="4" w:space="0"/>
              <w:left w:val="single" w:color="000000" w:sz="4" w:space="0"/>
              <w:bottom w:val="nil"/>
              <w:right w:val="single" w:color="000000" w:sz="4" w:space="0"/>
            </w:tcBorders>
            <w:shd w:val="clear" w:color="auto" w:fill="auto"/>
            <w:vAlign w:val="center"/>
          </w:tcPr>
          <w:p w14:paraId="0A715FC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97.00</w:t>
            </w:r>
          </w:p>
        </w:tc>
        <w:tc>
          <w:tcPr>
            <w:tcW w:w="913" w:type="dxa"/>
            <w:tcBorders>
              <w:top w:val="single" w:color="000000" w:sz="4" w:space="0"/>
              <w:left w:val="single" w:color="000000" w:sz="4" w:space="0"/>
              <w:bottom w:val="nil"/>
              <w:right w:val="single" w:color="000000" w:sz="4" w:space="0"/>
            </w:tcBorders>
            <w:shd w:val="clear" w:color="auto" w:fill="auto"/>
            <w:vAlign w:val="center"/>
          </w:tcPr>
          <w:p w14:paraId="6033B11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c>
          <w:tcPr>
            <w:tcW w:w="797" w:type="dxa"/>
            <w:tcBorders>
              <w:top w:val="single" w:color="000000" w:sz="4" w:space="0"/>
              <w:left w:val="single" w:color="000000" w:sz="4" w:space="0"/>
              <w:bottom w:val="nil"/>
              <w:right w:val="single" w:color="000000" w:sz="4" w:space="0"/>
            </w:tcBorders>
            <w:shd w:val="clear" w:color="auto" w:fill="auto"/>
            <w:vAlign w:val="center"/>
          </w:tcPr>
          <w:p w14:paraId="33506DB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15</w:t>
            </w:r>
          </w:p>
        </w:tc>
        <w:tc>
          <w:tcPr>
            <w:tcW w:w="930" w:type="dxa"/>
            <w:tcBorders>
              <w:top w:val="single" w:color="000000" w:sz="4" w:space="0"/>
              <w:left w:val="single" w:color="000000" w:sz="4" w:space="0"/>
              <w:bottom w:val="nil"/>
              <w:right w:val="single" w:color="000000" w:sz="4" w:space="0"/>
            </w:tcBorders>
            <w:shd w:val="clear" w:color="auto" w:fill="auto"/>
            <w:vAlign w:val="center"/>
          </w:tcPr>
          <w:p w14:paraId="0CC7289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14.85</w:t>
            </w:r>
          </w:p>
        </w:tc>
        <w:tc>
          <w:tcPr>
            <w:tcW w:w="1024" w:type="dxa"/>
            <w:tcBorders>
              <w:top w:val="single" w:color="000000" w:sz="4" w:space="0"/>
              <w:left w:val="single" w:color="000000" w:sz="4" w:space="0"/>
              <w:bottom w:val="nil"/>
              <w:right w:val="single" w:color="000000" w:sz="4" w:space="0"/>
            </w:tcBorders>
            <w:shd w:val="clear" w:color="auto" w:fill="auto"/>
            <w:vAlign w:val="center"/>
          </w:tcPr>
          <w:p w14:paraId="6A6B0064">
            <w:pPr>
              <w:jc w:val="center"/>
              <w:rPr>
                <w:rFonts w:ascii="宋体" w:hAnsi="宋体" w:cs="宋体"/>
                <w:color w:val="000000"/>
                <w:sz w:val="18"/>
                <w:szCs w:val="18"/>
              </w:rPr>
            </w:pPr>
          </w:p>
        </w:tc>
      </w:tr>
      <w:tr w14:paraId="0271F6DA">
        <w:tblPrEx>
          <w:tblCellMar>
            <w:top w:w="0" w:type="dxa"/>
            <w:left w:w="108" w:type="dxa"/>
            <w:bottom w:w="0" w:type="dxa"/>
            <w:right w:w="108" w:type="dxa"/>
          </w:tblCellMar>
        </w:tblPrEx>
        <w:trPr>
          <w:trHeight w:val="840" w:hRule="atLeast"/>
        </w:trPr>
        <w:tc>
          <w:tcPr>
            <w:tcW w:w="646" w:type="dxa"/>
            <w:vMerge w:val="continue"/>
            <w:tcBorders>
              <w:top w:val="single" w:color="000000" w:sz="4" w:space="0"/>
              <w:left w:val="single" w:color="000000" w:sz="4" w:space="0"/>
              <w:bottom w:val="nil"/>
              <w:right w:val="single" w:color="000000" w:sz="4" w:space="0"/>
            </w:tcBorders>
            <w:shd w:val="clear" w:color="auto" w:fill="auto"/>
            <w:vAlign w:val="center"/>
          </w:tcPr>
          <w:p w14:paraId="6E30AB6F">
            <w:pPr>
              <w:jc w:val="center"/>
              <w:rPr>
                <w:rFonts w:ascii="宋体" w:hAnsi="宋体" w:cs="宋体"/>
                <w:color w:val="000000"/>
                <w:sz w:val="18"/>
                <w:szCs w:val="18"/>
              </w:rPr>
            </w:pPr>
          </w:p>
        </w:tc>
        <w:tc>
          <w:tcPr>
            <w:tcW w:w="396" w:type="dxa"/>
            <w:vMerge w:val="continue"/>
            <w:tcBorders>
              <w:top w:val="single" w:color="000000" w:sz="4" w:space="0"/>
              <w:left w:val="single" w:color="000000" w:sz="4" w:space="0"/>
              <w:bottom w:val="nil"/>
              <w:right w:val="single" w:color="000000" w:sz="4" w:space="0"/>
            </w:tcBorders>
            <w:shd w:val="clear" w:color="auto" w:fill="auto"/>
            <w:vAlign w:val="center"/>
          </w:tcPr>
          <w:p w14:paraId="1B4AB721">
            <w:pPr>
              <w:jc w:val="center"/>
              <w:rPr>
                <w:rFonts w:ascii="宋体" w:hAnsi="宋体" w:cs="宋体"/>
                <w:color w:val="000000"/>
                <w:sz w:val="18"/>
                <w:szCs w:val="18"/>
              </w:rPr>
            </w:pPr>
          </w:p>
        </w:tc>
        <w:tc>
          <w:tcPr>
            <w:tcW w:w="1213" w:type="dxa"/>
            <w:tcBorders>
              <w:top w:val="single" w:color="000000" w:sz="4" w:space="0"/>
              <w:left w:val="single" w:color="000000" w:sz="4" w:space="0"/>
              <w:bottom w:val="nil"/>
              <w:right w:val="single" w:color="000000" w:sz="4" w:space="0"/>
            </w:tcBorders>
            <w:shd w:val="clear" w:color="auto" w:fill="auto"/>
            <w:vAlign w:val="center"/>
          </w:tcPr>
          <w:p w14:paraId="47723FE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可持续影响指标</w:t>
            </w:r>
          </w:p>
        </w:tc>
        <w:tc>
          <w:tcPr>
            <w:tcW w:w="996" w:type="dxa"/>
            <w:tcBorders>
              <w:top w:val="single" w:color="000000" w:sz="4" w:space="0"/>
              <w:left w:val="single" w:color="000000" w:sz="4" w:space="0"/>
              <w:bottom w:val="nil"/>
              <w:right w:val="single" w:color="000000" w:sz="4" w:space="0"/>
            </w:tcBorders>
            <w:shd w:val="clear" w:color="auto" w:fill="auto"/>
            <w:vAlign w:val="center"/>
          </w:tcPr>
          <w:p w14:paraId="0BA2B29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持续推动科技发展</w:t>
            </w:r>
          </w:p>
        </w:tc>
        <w:tc>
          <w:tcPr>
            <w:tcW w:w="598" w:type="dxa"/>
            <w:tcBorders>
              <w:top w:val="single" w:color="000000" w:sz="4" w:space="0"/>
              <w:left w:val="single" w:color="000000" w:sz="4" w:space="0"/>
              <w:bottom w:val="nil"/>
              <w:right w:val="single" w:color="000000" w:sz="4" w:space="0"/>
            </w:tcBorders>
            <w:shd w:val="clear" w:color="auto" w:fill="auto"/>
            <w:vAlign w:val="center"/>
          </w:tcPr>
          <w:p w14:paraId="041A905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正向</w:t>
            </w:r>
          </w:p>
        </w:tc>
        <w:tc>
          <w:tcPr>
            <w:tcW w:w="746" w:type="dxa"/>
            <w:tcBorders>
              <w:top w:val="single" w:color="000000" w:sz="4" w:space="0"/>
              <w:left w:val="single" w:color="000000" w:sz="4" w:space="0"/>
              <w:bottom w:val="nil"/>
              <w:right w:val="single" w:color="000000" w:sz="4" w:space="0"/>
            </w:tcBorders>
            <w:shd w:val="clear" w:color="auto" w:fill="auto"/>
            <w:vAlign w:val="center"/>
          </w:tcPr>
          <w:p w14:paraId="61E9E55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大于等于</w:t>
            </w:r>
          </w:p>
        </w:tc>
        <w:tc>
          <w:tcPr>
            <w:tcW w:w="666" w:type="dxa"/>
            <w:tcBorders>
              <w:top w:val="single" w:color="000000" w:sz="4" w:space="0"/>
              <w:left w:val="single" w:color="000000" w:sz="4" w:space="0"/>
              <w:bottom w:val="nil"/>
              <w:right w:val="single" w:color="000000" w:sz="4" w:space="0"/>
            </w:tcBorders>
            <w:shd w:val="clear" w:color="auto" w:fill="auto"/>
            <w:vAlign w:val="center"/>
          </w:tcPr>
          <w:p w14:paraId="4381BC6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98</w:t>
            </w:r>
          </w:p>
        </w:tc>
        <w:tc>
          <w:tcPr>
            <w:tcW w:w="1013" w:type="dxa"/>
            <w:tcBorders>
              <w:top w:val="single" w:color="000000" w:sz="4" w:space="0"/>
              <w:left w:val="single" w:color="000000" w:sz="4" w:space="0"/>
              <w:bottom w:val="nil"/>
              <w:right w:val="single" w:color="000000" w:sz="4" w:space="0"/>
            </w:tcBorders>
            <w:shd w:val="clear" w:color="auto" w:fill="auto"/>
            <w:vAlign w:val="center"/>
          </w:tcPr>
          <w:p w14:paraId="6C68795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97.00</w:t>
            </w:r>
          </w:p>
        </w:tc>
        <w:tc>
          <w:tcPr>
            <w:tcW w:w="913" w:type="dxa"/>
            <w:tcBorders>
              <w:top w:val="single" w:color="000000" w:sz="4" w:space="0"/>
              <w:left w:val="single" w:color="000000" w:sz="4" w:space="0"/>
              <w:bottom w:val="nil"/>
              <w:right w:val="single" w:color="000000" w:sz="4" w:space="0"/>
            </w:tcBorders>
            <w:shd w:val="clear" w:color="auto" w:fill="auto"/>
            <w:vAlign w:val="center"/>
          </w:tcPr>
          <w:p w14:paraId="528B5F6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c>
          <w:tcPr>
            <w:tcW w:w="797" w:type="dxa"/>
            <w:tcBorders>
              <w:top w:val="single" w:color="000000" w:sz="4" w:space="0"/>
              <w:left w:val="single" w:color="000000" w:sz="4" w:space="0"/>
              <w:bottom w:val="nil"/>
              <w:right w:val="single" w:color="000000" w:sz="4" w:space="0"/>
            </w:tcBorders>
            <w:shd w:val="clear" w:color="auto" w:fill="auto"/>
            <w:vAlign w:val="center"/>
          </w:tcPr>
          <w:p w14:paraId="1572A05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15</w:t>
            </w:r>
          </w:p>
        </w:tc>
        <w:tc>
          <w:tcPr>
            <w:tcW w:w="930" w:type="dxa"/>
            <w:tcBorders>
              <w:top w:val="single" w:color="000000" w:sz="4" w:space="0"/>
              <w:left w:val="single" w:color="000000" w:sz="4" w:space="0"/>
              <w:bottom w:val="nil"/>
              <w:right w:val="single" w:color="000000" w:sz="4" w:space="0"/>
            </w:tcBorders>
            <w:shd w:val="clear" w:color="auto" w:fill="auto"/>
            <w:vAlign w:val="center"/>
          </w:tcPr>
          <w:p w14:paraId="38958D0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14.85</w:t>
            </w:r>
          </w:p>
        </w:tc>
        <w:tc>
          <w:tcPr>
            <w:tcW w:w="1024" w:type="dxa"/>
            <w:tcBorders>
              <w:top w:val="single" w:color="000000" w:sz="4" w:space="0"/>
              <w:left w:val="single" w:color="000000" w:sz="4" w:space="0"/>
              <w:bottom w:val="nil"/>
              <w:right w:val="single" w:color="000000" w:sz="4" w:space="0"/>
            </w:tcBorders>
            <w:shd w:val="clear" w:color="auto" w:fill="auto"/>
            <w:vAlign w:val="center"/>
          </w:tcPr>
          <w:p w14:paraId="22152351">
            <w:pPr>
              <w:jc w:val="center"/>
              <w:rPr>
                <w:rFonts w:ascii="宋体" w:hAnsi="宋体" w:cs="宋体"/>
                <w:color w:val="000000"/>
                <w:sz w:val="18"/>
                <w:szCs w:val="18"/>
              </w:rPr>
            </w:pPr>
          </w:p>
        </w:tc>
      </w:tr>
      <w:tr w14:paraId="4FBBF5E7">
        <w:tblPrEx>
          <w:tblCellMar>
            <w:top w:w="0" w:type="dxa"/>
            <w:left w:w="108" w:type="dxa"/>
            <w:bottom w:w="0" w:type="dxa"/>
            <w:right w:w="108" w:type="dxa"/>
          </w:tblCellMar>
        </w:tblPrEx>
        <w:trPr>
          <w:trHeight w:val="840" w:hRule="atLeast"/>
        </w:trPr>
        <w:tc>
          <w:tcPr>
            <w:tcW w:w="646" w:type="dxa"/>
            <w:vMerge w:val="continue"/>
            <w:tcBorders>
              <w:top w:val="single" w:color="000000" w:sz="4" w:space="0"/>
              <w:left w:val="single" w:color="000000" w:sz="4" w:space="0"/>
              <w:bottom w:val="nil"/>
              <w:right w:val="single" w:color="000000" w:sz="4" w:space="0"/>
            </w:tcBorders>
            <w:shd w:val="clear" w:color="auto" w:fill="auto"/>
            <w:vAlign w:val="center"/>
          </w:tcPr>
          <w:p w14:paraId="3812126A">
            <w:pPr>
              <w:jc w:val="center"/>
              <w:rPr>
                <w:rFonts w:ascii="宋体" w:hAnsi="宋体" w:cs="宋体"/>
                <w:color w:val="000000"/>
                <w:sz w:val="18"/>
                <w:szCs w:val="18"/>
              </w:rPr>
            </w:pPr>
          </w:p>
        </w:tc>
        <w:tc>
          <w:tcPr>
            <w:tcW w:w="396" w:type="dxa"/>
            <w:tcBorders>
              <w:top w:val="single" w:color="000000" w:sz="4" w:space="0"/>
              <w:left w:val="single" w:color="000000" w:sz="4" w:space="0"/>
              <w:bottom w:val="nil"/>
              <w:right w:val="single" w:color="000000" w:sz="4" w:space="0"/>
            </w:tcBorders>
            <w:shd w:val="clear" w:color="auto" w:fill="auto"/>
            <w:vAlign w:val="center"/>
          </w:tcPr>
          <w:p w14:paraId="7ADCD78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满意度指标</w:t>
            </w:r>
          </w:p>
        </w:tc>
        <w:tc>
          <w:tcPr>
            <w:tcW w:w="1213" w:type="dxa"/>
            <w:tcBorders>
              <w:top w:val="single" w:color="000000" w:sz="4" w:space="0"/>
              <w:left w:val="single" w:color="000000" w:sz="4" w:space="0"/>
              <w:bottom w:val="nil"/>
              <w:right w:val="single" w:color="000000" w:sz="4" w:space="0"/>
            </w:tcBorders>
            <w:shd w:val="clear" w:color="auto" w:fill="auto"/>
            <w:vAlign w:val="center"/>
          </w:tcPr>
          <w:p w14:paraId="6C068A8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服务对象满意度指标</w:t>
            </w:r>
          </w:p>
        </w:tc>
        <w:tc>
          <w:tcPr>
            <w:tcW w:w="996" w:type="dxa"/>
            <w:tcBorders>
              <w:top w:val="single" w:color="000000" w:sz="4" w:space="0"/>
              <w:left w:val="single" w:color="000000" w:sz="4" w:space="0"/>
              <w:bottom w:val="nil"/>
              <w:right w:val="single" w:color="000000" w:sz="4" w:space="0"/>
            </w:tcBorders>
            <w:shd w:val="clear" w:color="auto" w:fill="auto"/>
            <w:vAlign w:val="center"/>
          </w:tcPr>
          <w:p w14:paraId="59EB5B1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科技企业满意度</w:t>
            </w:r>
          </w:p>
        </w:tc>
        <w:tc>
          <w:tcPr>
            <w:tcW w:w="598" w:type="dxa"/>
            <w:tcBorders>
              <w:top w:val="single" w:color="000000" w:sz="4" w:space="0"/>
              <w:left w:val="single" w:color="000000" w:sz="4" w:space="0"/>
              <w:bottom w:val="nil"/>
              <w:right w:val="single" w:color="000000" w:sz="4" w:space="0"/>
            </w:tcBorders>
            <w:shd w:val="clear" w:color="auto" w:fill="auto"/>
            <w:vAlign w:val="center"/>
          </w:tcPr>
          <w:p w14:paraId="1CF04ED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正向</w:t>
            </w:r>
          </w:p>
        </w:tc>
        <w:tc>
          <w:tcPr>
            <w:tcW w:w="746" w:type="dxa"/>
            <w:tcBorders>
              <w:top w:val="single" w:color="000000" w:sz="4" w:space="0"/>
              <w:left w:val="single" w:color="000000" w:sz="4" w:space="0"/>
              <w:bottom w:val="nil"/>
              <w:right w:val="single" w:color="000000" w:sz="4" w:space="0"/>
            </w:tcBorders>
            <w:shd w:val="clear" w:color="auto" w:fill="auto"/>
            <w:vAlign w:val="center"/>
          </w:tcPr>
          <w:p w14:paraId="2B69262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大于等于</w:t>
            </w:r>
          </w:p>
        </w:tc>
        <w:tc>
          <w:tcPr>
            <w:tcW w:w="666" w:type="dxa"/>
            <w:tcBorders>
              <w:top w:val="single" w:color="000000" w:sz="4" w:space="0"/>
              <w:left w:val="single" w:color="000000" w:sz="4" w:space="0"/>
              <w:bottom w:val="nil"/>
              <w:right w:val="single" w:color="000000" w:sz="4" w:space="0"/>
            </w:tcBorders>
            <w:shd w:val="clear" w:color="auto" w:fill="auto"/>
            <w:vAlign w:val="center"/>
          </w:tcPr>
          <w:p w14:paraId="24C37BC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98</w:t>
            </w:r>
          </w:p>
        </w:tc>
        <w:tc>
          <w:tcPr>
            <w:tcW w:w="1013" w:type="dxa"/>
            <w:tcBorders>
              <w:top w:val="single" w:color="000000" w:sz="4" w:space="0"/>
              <w:left w:val="single" w:color="000000" w:sz="4" w:space="0"/>
              <w:bottom w:val="nil"/>
              <w:right w:val="single" w:color="000000" w:sz="4" w:space="0"/>
            </w:tcBorders>
            <w:shd w:val="clear" w:color="auto" w:fill="auto"/>
            <w:vAlign w:val="center"/>
          </w:tcPr>
          <w:p w14:paraId="7133134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97.00</w:t>
            </w:r>
          </w:p>
        </w:tc>
        <w:tc>
          <w:tcPr>
            <w:tcW w:w="913" w:type="dxa"/>
            <w:tcBorders>
              <w:top w:val="single" w:color="000000" w:sz="4" w:space="0"/>
              <w:left w:val="single" w:color="000000" w:sz="4" w:space="0"/>
              <w:bottom w:val="nil"/>
              <w:right w:val="single" w:color="000000" w:sz="4" w:space="0"/>
            </w:tcBorders>
            <w:shd w:val="clear" w:color="auto" w:fill="auto"/>
            <w:vAlign w:val="center"/>
          </w:tcPr>
          <w:p w14:paraId="00BB462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c>
          <w:tcPr>
            <w:tcW w:w="797" w:type="dxa"/>
            <w:tcBorders>
              <w:top w:val="single" w:color="000000" w:sz="4" w:space="0"/>
              <w:left w:val="single" w:color="000000" w:sz="4" w:space="0"/>
              <w:bottom w:val="nil"/>
              <w:right w:val="single" w:color="000000" w:sz="4" w:space="0"/>
            </w:tcBorders>
            <w:shd w:val="clear" w:color="auto" w:fill="auto"/>
            <w:vAlign w:val="center"/>
          </w:tcPr>
          <w:p w14:paraId="2BF948A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w:t>
            </w:r>
          </w:p>
        </w:tc>
        <w:tc>
          <w:tcPr>
            <w:tcW w:w="930" w:type="dxa"/>
            <w:tcBorders>
              <w:top w:val="single" w:color="000000" w:sz="4" w:space="0"/>
              <w:left w:val="single" w:color="000000" w:sz="4" w:space="0"/>
              <w:bottom w:val="nil"/>
              <w:right w:val="single" w:color="000000" w:sz="4" w:space="0"/>
            </w:tcBorders>
            <w:shd w:val="clear" w:color="auto" w:fill="auto"/>
            <w:vAlign w:val="center"/>
          </w:tcPr>
          <w:p w14:paraId="0A5C051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9.9</w:t>
            </w:r>
          </w:p>
        </w:tc>
        <w:tc>
          <w:tcPr>
            <w:tcW w:w="1024" w:type="dxa"/>
            <w:tcBorders>
              <w:top w:val="single" w:color="000000" w:sz="4" w:space="0"/>
              <w:left w:val="single" w:color="000000" w:sz="4" w:space="0"/>
              <w:bottom w:val="nil"/>
              <w:right w:val="single" w:color="000000" w:sz="4" w:space="0"/>
            </w:tcBorders>
            <w:shd w:val="clear" w:color="auto" w:fill="auto"/>
            <w:vAlign w:val="center"/>
          </w:tcPr>
          <w:p w14:paraId="6B89DBB1">
            <w:pPr>
              <w:jc w:val="center"/>
              <w:rPr>
                <w:rFonts w:ascii="宋体" w:hAnsi="宋体" w:cs="宋体"/>
                <w:color w:val="000000"/>
                <w:sz w:val="18"/>
                <w:szCs w:val="18"/>
              </w:rPr>
            </w:pPr>
          </w:p>
        </w:tc>
      </w:tr>
      <w:tr w14:paraId="4ADCE60E">
        <w:tblPrEx>
          <w:tblCellMar>
            <w:top w:w="0" w:type="dxa"/>
            <w:left w:w="108" w:type="dxa"/>
            <w:bottom w:w="0" w:type="dxa"/>
            <w:right w:w="108" w:type="dxa"/>
          </w:tblCellMar>
        </w:tblPrEx>
        <w:trPr>
          <w:trHeight w:val="840" w:hRule="atLeast"/>
        </w:trPr>
        <w:tc>
          <w:tcPr>
            <w:tcW w:w="718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393F40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总分</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5972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50CC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99.54</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13980">
            <w:pPr>
              <w:jc w:val="center"/>
              <w:rPr>
                <w:rFonts w:ascii="宋体" w:hAnsi="宋体" w:cs="宋体"/>
                <w:color w:val="000000"/>
                <w:sz w:val="18"/>
                <w:szCs w:val="18"/>
              </w:rPr>
            </w:pPr>
          </w:p>
        </w:tc>
      </w:tr>
    </w:tbl>
    <w:p w14:paraId="71F9ED0B">
      <w:pPr>
        <w:widowControl/>
        <w:spacing w:before="240" w:after="240"/>
        <w:jc w:val="left"/>
        <w:rPr>
          <w:rFonts w:ascii="仿宋_GB2312" w:hAnsi="仿宋_GB2312" w:eastAsia="仿宋_GB2312" w:cs="仿宋_GB2312"/>
          <w:b/>
          <w:bCs/>
          <w:kern w:val="0"/>
          <w:sz w:val="32"/>
          <w:szCs w:val="32"/>
        </w:rPr>
      </w:pPr>
    </w:p>
    <w:p w14:paraId="323BCA87">
      <w:pPr>
        <w:widowControl/>
        <w:spacing w:before="240" w:after="240"/>
        <w:ind w:firstLine="643" w:firstLineChars="200"/>
        <w:jc w:val="left"/>
        <w:rPr>
          <w:rFonts w:eastAsia="Times New Roman"/>
          <w:kern w:val="0"/>
          <w:sz w:val="24"/>
        </w:rPr>
      </w:pPr>
      <w:r>
        <w:rPr>
          <w:rFonts w:hint="eastAsia" w:ascii="仿宋_GB2312" w:hAnsi="仿宋_GB2312" w:eastAsia="仿宋_GB2312" w:cs="仿宋_GB2312"/>
          <w:b/>
          <w:bCs/>
          <w:kern w:val="0"/>
          <w:sz w:val="32"/>
          <w:szCs w:val="32"/>
        </w:rPr>
        <w:t>（三）部门项目绩效评价结果。</w:t>
      </w:r>
    </w:p>
    <w:p w14:paraId="146AEBAB">
      <w:pPr>
        <w:widowControl/>
        <w:spacing w:before="240" w:after="240"/>
        <w:ind w:firstLine="640" w:firstLineChars="200"/>
        <w:jc w:val="left"/>
        <w:rPr>
          <w:rFonts w:ascii="仿宋_GB2312" w:hAnsi="仿宋_GB2312" w:eastAsia="仿宋_GB2312" w:cs="仿宋_GB2312"/>
          <w:kern w:val="0"/>
          <w:sz w:val="32"/>
          <w:szCs w:val="32"/>
        </w:rPr>
      </w:pPr>
      <w:r>
        <w:rPr>
          <w:rFonts w:ascii="仿宋_GB2312" w:hAnsi="仿宋_GB2312" w:eastAsia="仿宋_GB2312" w:cs="仿宋_GB2312"/>
          <w:kern w:val="0"/>
          <w:sz w:val="32"/>
          <w:szCs w:val="32"/>
        </w:rPr>
        <w:t>我单位无重点项目绩效评价。</w:t>
      </w:r>
    </w:p>
    <w:p w14:paraId="20379A29">
      <w:pPr>
        <w:widowControl/>
        <w:spacing w:before="240" w:after="240"/>
        <w:jc w:val="left"/>
        <w:rPr>
          <w:rFonts w:eastAsia="Times New Roman"/>
          <w:kern w:val="0"/>
          <w:sz w:val="24"/>
        </w:rPr>
      </w:pPr>
    </w:p>
    <w:p w14:paraId="147704E9">
      <w:pPr>
        <w:spacing w:line="360" w:lineRule="auto"/>
        <w:jc w:val="center"/>
        <w:rPr>
          <w:rFonts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第三部分名词解释</w:t>
      </w:r>
    </w:p>
    <w:p w14:paraId="27325D8A">
      <w:pPr>
        <w:widowControl/>
        <w:spacing w:before="240" w:after="240"/>
        <w:jc w:val="left"/>
        <w:rPr>
          <w:rFonts w:eastAsia="Times New Roman"/>
          <w:kern w:val="0"/>
          <w:sz w:val="24"/>
        </w:rPr>
      </w:pPr>
      <w:r>
        <w:rPr>
          <w:rFonts w:hint="eastAsia" w:ascii="黑体" w:hAnsi="黑体" w:eastAsia="黑体" w:cs="黑体"/>
          <w:b/>
          <w:bCs/>
          <w:kern w:val="0"/>
          <w:sz w:val="32"/>
          <w:szCs w:val="32"/>
        </w:rPr>
        <w:t>一、财政拨款收入：</w:t>
      </w:r>
      <w:r>
        <w:rPr>
          <w:rFonts w:ascii="仿宋_GB2312" w:hAnsi="仿宋_GB2312" w:eastAsia="仿宋_GB2312" w:cs="仿宋_GB2312"/>
          <w:kern w:val="0"/>
          <w:sz w:val="32"/>
          <w:szCs w:val="32"/>
        </w:rPr>
        <w:t>从同级财政部门取得的各类财政拨款，包括一般公共预算财政拨款、政府性基金预算财政拨款、国有资本经营预算财政拨款。</w:t>
      </w:r>
    </w:p>
    <w:p w14:paraId="37C5B798">
      <w:pPr>
        <w:widowControl/>
        <w:spacing w:before="240" w:after="240"/>
        <w:jc w:val="left"/>
        <w:rPr>
          <w:rFonts w:ascii="仿宋_GB2312" w:hAnsi="仿宋_GB2312" w:eastAsia="仿宋_GB2312" w:cs="仿宋_GB2312"/>
          <w:kern w:val="0"/>
          <w:sz w:val="32"/>
          <w:szCs w:val="32"/>
        </w:rPr>
      </w:pPr>
      <w:r>
        <w:rPr>
          <w:rFonts w:hint="eastAsia" w:ascii="黑体" w:hAnsi="黑体" w:eastAsia="黑体" w:cs="黑体"/>
          <w:b/>
          <w:bCs/>
          <w:kern w:val="0"/>
          <w:sz w:val="32"/>
          <w:szCs w:val="32"/>
        </w:rPr>
        <w:t>二、上级补助收入：</w:t>
      </w:r>
      <w:r>
        <w:rPr>
          <w:rFonts w:ascii="仿宋_GB2312" w:hAnsi="仿宋_GB2312" w:eastAsia="仿宋_GB2312" w:cs="仿宋_GB2312"/>
          <w:kern w:val="0"/>
          <w:sz w:val="32"/>
          <w:szCs w:val="32"/>
        </w:rPr>
        <w:t>指事业单位从主管部门和上级单位取得的非财政补助收入。</w:t>
      </w:r>
    </w:p>
    <w:p w14:paraId="36FEAC0F">
      <w:pPr>
        <w:widowControl/>
        <w:spacing w:before="240" w:after="240"/>
        <w:jc w:val="left"/>
        <w:rPr>
          <w:rFonts w:eastAsia="Times New Roman"/>
          <w:kern w:val="0"/>
          <w:sz w:val="24"/>
        </w:rPr>
      </w:pPr>
      <w:r>
        <w:rPr>
          <w:rFonts w:hint="eastAsia" w:ascii="黑体" w:hAnsi="黑体" w:eastAsia="黑体" w:cs="黑体"/>
          <w:b/>
          <w:bCs/>
          <w:kern w:val="0"/>
          <w:sz w:val="32"/>
          <w:szCs w:val="32"/>
        </w:rPr>
        <w:t>三、财政专户管理教育收费：</w:t>
      </w:r>
      <w:r>
        <w:rPr>
          <w:rFonts w:ascii="仿宋_GB2312" w:hAnsi="仿宋_GB2312" w:eastAsia="仿宋_GB2312" w:cs="仿宋_GB2312"/>
          <w:kern w:val="0"/>
          <w:sz w:val="32"/>
          <w:szCs w:val="32"/>
        </w:rPr>
        <w:t>指缴入财政专户、实行专项管理的高中以上学费、住宿费、高校委托培养费、函大、电大、夜大及短训班培训费等教育收费。</w:t>
      </w:r>
    </w:p>
    <w:p w14:paraId="16D8A86C">
      <w:pPr>
        <w:widowControl/>
        <w:spacing w:before="240" w:after="240"/>
        <w:jc w:val="left"/>
        <w:rPr>
          <w:rFonts w:ascii="仿宋_GB2312" w:hAnsi="仿宋_GB2312" w:eastAsia="仿宋_GB2312" w:cs="仿宋_GB2312"/>
          <w:kern w:val="0"/>
          <w:sz w:val="32"/>
          <w:szCs w:val="32"/>
        </w:rPr>
      </w:pPr>
      <w:r>
        <w:rPr>
          <w:rFonts w:hint="eastAsia" w:ascii="黑体" w:hAnsi="黑体" w:eastAsia="黑体" w:cs="黑体"/>
          <w:b/>
          <w:bCs/>
          <w:kern w:val="0"/>
          <w:sz w:val="32"/>
          <w:szCs w:val="32"/>
        </w:rPr>
        <w:t>四、事业收入：</w:t>
      </w:r>
      <w:r>
        <w:rPr>
          <w:rFonts w:ascii="仿宋_GB2312" w:hAnsi="仿宋_GB2312" w:eastAsia="仿宋_GB2312" w:cs="仿宋_GB2312"/>
          <w:kern w:val="0"/>
          <w:sz w:val="32"/>
          <w:szCs w:val="32"/>
        </w:rPr>
        <w:t>指事业单位开展专业业务活动及其辅助活动取得的收入。</w:t>
      </w:r>
    </w:p>
    <w:p w14:paraId="789A1FDB">
      <w:pPr>
        <w:widowControl/>
        <w:spacing w:before="240" w:after="240"/>
        <w:jc w:val="left"/>
        <w:rPr>
          <w:rFonts w:ascii="仿宋_GB2312" w:hAnsi="仿宋_GB2312" w:eastAsia="仿宋_GB2312" w:cs="仿宋_GB2312"/>
          <w:kern w:val="0"/>
          <w:sz w:val="32"/>
          <w:szCs w:val="32"/>
        </w:rPr>
      </w:pPr>
      <w:r>
        <w:rPr>
          <w:rFonts w:hint="eastAsia" w:ascii="黑体" w:hAnsi="黑体" w:eastAsia="黑体" w:cs="黑体"/>
          <w:b/>
          <w:bCs/>
          <w:kern w:val="0"/>
          <w:sz w:val="32"/>
          <w:szCs w:val="32"/>
        </w:rPr>
        <w:t>五、经营收入：</w:t>
      </w:r>
      <w:r>
        <w:rPr>
          <w:rFonts w:ascii="仿宋_GB2312" w:hAnsi="仿宋_GB2312" w:eastAsia="仿宋_GB2312" w:cs="仿宋_GB2312"/>
          <w:kern w:val="0"/>
          <w:sz w:val="32"/>
          <w:szCs w:val="32"/>
        </w:rPr>
        <w:t>指事业单位在专业业务活动及其辅助活动之外开展非独立核算经营活动取得的收入。</w:t>
      </w:r>
    </w:p>
    <w:p w14:paraId="7A3D429E">
      <w:pPr>
        <w:widowControl/>
        <w:spacing w:before="240" w:after="240"/>
        <w:jc w:val="left"/>
        <w:rPr>
          <w:rFonts w:ascii="仿宋_GB2312" w:hAnsi="仿宋_GB2312" w:eastAsia="仿宋_GB2312" w:cs="仿宋_GB2312"/>
          <w:kern w:val="0"/>
          <w:sz w:val="32"/>
          <w:szCs w:val="32"/>
        </w:rPr>
      </w:pPr>
      <w:r>
        <w:rPr>
          <w:rFonts w:hint="eastAsia" w:ascii="黑体" w:hAnsi="黑体" w:eastAsia="黑体" w:cs="黑体"/>
          <w:b/>
          <w:bCs/>
          <w:kern w:val="0"/>
          <w:sz w:val="32"/>
          <w:szCs w:val="32"/>
        </w:rPr>
        <w:t>六、附属单位上缴收入</w:t>
      </w:r>
      <w:r>
        <w:rPr>
          <w:rFonts w:ascii="仿宋_GB2312" w:hAnsi="仿宋_GB2312" w:eastAsia="仿宋_GB2312" w:cs="仿宋_GB2312"/>
          <w:b/>
          <w:bCs/>
          <w:kern w:val="0"/>
          <w:sz w:val="27"/>
          <w:szCs w:val="27"/>
        </w:rPr>
        <w:t>：</w:t>
      </w:r>
      <w:r>
        <w:rPr>
          <w:rFonts w:ascii="仿宋_GB2312" w:hAnsi="仿宋_GB2312" w:eastAsia="仿宋_GB2312" w:cs="仿宋_GB2312"/>
          <w:kern w:val="0"/>
          <w:sz w:val="32"/>
          <w:szCs w:val="32"/>
        </w:rPr>
        <w:t>指事业单位取得附属独立核算单位按照有关规定上缴的收入。</w:t>
      </w:r>
    </w:p>
    <w:p w14:paraId="75AAC8E0">
      <w:pPr>
        <w:widowControl/>
        <w:spacing w:before="240" w:after="240"/>
        <w:jc w:val="left"/>
        <w:rPr>
          <w:rFonts w:eastAsia="Times New Roman"/>
          <w:kern w:val="0"/>
          <w:sz w:val="24"/>
        </w:rPr>
      </w:pPr>
      <w:r>
        <w:rPr>
          <w:rFonts w:hint="eastAsia" w:ascii="黑体" w:hAnsi="黑体" w:eastAsia="黑体" w:cs="黑体"/>
          <w:b/>
          <w:bCs/>
          <w:kern w:val="0"/>
          <w:sz w:val="32"/>
          <w:szCs w:val="32"/>
        </w:rPr>
        <w:t>七、其他收入：</w:t>
      </w:r>
      <w:r>
        <w:rPr>
          <w:rFonts w:ascii="仿宋_GB2312" w:hAnsi="仿宋_GB2312" w:eastAsia="仿宋_GB2312" w:cs="仿宋_GB2312"/>
          <w:kern w:val="0"/>
          <w:sz w:val="32"/>
          <w:szCs w:val="32"/>
        </w:rPr>
        <w:t>取得的除上述财政拨款收入、上级补助收入、事业收入、经营收入、附属单位上缴收入等以外的各项收入。</w:t>
      </w:r>
    </w:p>
    <w:p w14:paraId="41FC0C53">
      <w:pPr>
        <w:widowControl/>
        <w:spacing w:before="240" w:after="240"/>
        <w:jc w:val="left"/>
        <w:rPr>
          <w:rFonts w:eastAsia="Times New Roman"/>
          <w:kern w:val="0"/>
          <w:sz w:val="24"/>
        </w:rPr>
      </w:pPr>
      <w:r>
        <w:rPr>
          <w:rFonts w:hint="eastAsia" w:ascii="黑体" w:hAnsi="黑体" w:eastAsia="黑体" w:cs="黑体"/>
          <w:b/>
          <w:bCs/>
          <w:kern w:val="0"/>
          <w:sz w:val="32"/>
          <w:szCs w:val="32"/>
        </w:rPr>
        <w:t>八、使用非财政拨款结余（含专用结余）：</w:t>
      </w:r>
      <w:r>
        <w:rPr>
          <w:rFonts w:ascii="仿宋_GB2312" w:hAnsi="仿宋_GB2312" w:eastAsia="仿宋_GB2312" w:cs="仿宋_GB2312"/>
          <w:kern w:val="0"/>
          <w:sz w:val="32"/>
          <w:szCs w:val="32"/>
        </w:rPr>
        <w:t>指事业单位按照预算管理要求使用非财政拨款结余弥补收支差额的金额，以及使用专用结余安排支出的金额。</w:t>
      </w:r>
    </w:p>
    <w:p w14:paraId="419907C2">
      <w:pPr>
        <w:widowControl/>
        <w:spacing w:before="240" w:after="240"/>
        <w:jc w:val="left"/>
        <w:rPr>
          <w:rFonts w:ascii="仿宋_GB2312" w:hAnsi="仿宋_GB2312" w:eastAsia="仿宋_GB2312" w:cs="仿宋_GB2312"/>
          <w:kern w:val="0"/>
          <w:sz w:val="32"/>
          <w:szCs w:val="32"/>
        </w:rPr>
      </w:pPr>
      <w:r>
        <w:rPr>
          <w:rFonts w:hint="eastAsia" w:ascii="黑体" w:hAnsi="黑体" w:eastAsia="黑体" w:cs="黑体"/>
          <w:b/>
          <w:bCs/>
          <w:kern w:val="0"/>
          <w:sz w:val="32"/>
          <w:szCs w:val="32"/>
        </w:rPr>
        <w:t>九、年初结转和结余：</w:t>
      </w:r>
      <w:r>
        <w:rPr>
          <w:rFonts w:ascii="仿宋_GB2312" w:hAnsi="仿宋_GB2312" w:eastAsia="仿宋_GB2312" w:cs="仿宋_GB2312"/>
          <w:kern w:val="0"/>
          <w:sz w:val="32"/>
          <w:szCs w:val="32"/>
        </w:rPr>
        <w:t>指单位上年结转本年使用的基本支出结转、项目支出结转和结余、经营结余。</w:t>
      </w:r>
    </w:p>
    <w:p w14:paraId="1D5BBD17">
      <w:pPr>
        <w:widowControl/>
        <w:spacing w:before="240" w:after="240"/>
        <w:jc w:val="left"/>
        <w:rPr>
          <w:rFonts w:eastAsia="Times New Roman"/>
          <w:kern w:val="0"/>
          <w:sz w:val="24"/>
        </w:rPr>
      </w:pPr>
      <w:r>
        <w:rPr>
          <w:rFonts w:hint="eastAsia" w:ascii="黑体" w:hAnsi="黑体" w:eastAsia="黑体" w:cs="黑体"/>
          <w:b/>
          <w:bCs/>
          <w:kern w:val="0"/>
          <w:sz w:val="32"/>
          <w:szCs w:val="32"/>
        </w:rPr>
        <w:t>十、结余分配：</w:t>
      </w:r>
      <w:r>
        <w:rPr>
          <w:rFonts w:ascii="仿宋_GB2312" w:hAnsi="仿宋_GB2312" w:eastAsia="仿宋_GB2312" w:cs="仿宋_GB2312"/>
          <w:kern w:val="0"/>
          <w:sz w:val="32"/>
          <w:szCs w:val="32"/>
        </w:rPr>
        <w:t>指单位按规定缴纳企业所得税以及从非财政拨款结余或经营结余中提取各类结余的情况。</w:t>
      </w:r>
    </w:p>
    <w:p w14:paraId="2BF4B13C">
      <w:pPr>
        <w:widowControl/>
        <w:spacing w:before="240" w:after="240"/>
        <w:jc w:val="left"/>
        <w:rPr>
          <w:rFonts w:ascii="仿宋_GB2312" w:hAnsi="仿宋_GB2312" w:eastAsia="仿宋_GB2312" w:cs="仿宋_GB2312"/>
          <w:kern w:val="0"/>
          <w:sz w:val="32"/>
          <w:szCs w:val="32"/>
        </w:rPr>
      </w:pPr>
      <w:r>
        <w:rPr>
          <w:rFonts w:hint="eastAsia" w:ascii="黑体" w:hAnsi="黑体" w:eastAsia="黑体" w:cs="黑体"/>
          <w:b/>
          <w:bCs/>
          <w:kern w:val="0"/>
          <w:sz w:val="32"/>
          <w:szCs w:val="32"/>
        </w:rPr>
        <w:t>十一、年末结转和结余资金：</w:t>
      </w:r>
      <w:r>
        <w:rPr>
          <w:rFonts w:ascii="仿宋_GB2312" w:hAnsi="仿宋_GB2312" w:eastAsia="仿宋_GB2312" w:cs="仿宋_GB2312"/>
          <w:kern w:val="0"/>
          <w:sz w:val="32"/>
          <w:szCs w:val="32"/>
        </w:rPr>
        <w:t>指单位结转下年的基本支出结转、项目支出结转和结余、经营结余。</w:t>
      </w:r>
    </w:p>
    <w:p w14:paraId="33C53B5A">
      <w:pPr>
        <w:widowControl/>
        <w:spacing w:before="240" w:after="240"/>
        <w:jc w:val="left"/>
        <w:rPr>
          <w:rFonts w:ascii="仿宋_GB2312" w:hAnsi="仿宋_GB2312" w:eastAsia="仿宋_GB2312" w:cs="仿宋_GB2312"/>
          <w:kern w:val="0"/>
          <w:sz w:val="32"/>
          <w:szCs w:val="32"/>
        </w:rPr>
      </w:pPr>
      <w:r>
        <w:rPr>
          <w:rFonts w:hint="eastAsia" w:ascii="黑体" w:hAnsi="黑体" w:eastAsia="黑体" w:cs="黑体"/>
          <w:b/>
          <w:bCs/>
          <w:kern w:val="0"/>
          <w:sz w:val="32"/>
          <w:szCs w:val="32"/>
        </w:rPr>
        <w:t>十二、基本支出：</w:t>
      </w:r>
      <w:r>
        <w:rPr>
          <w:rFonts w:ascii="仿宋_GB2312" w:hAnsi="仿宋_GB2312" w:eastAsia="仿宋_GB2312" w:cs="仿宋_GB2312"/>
          <w:kern w:val="0"/>
          <w:sz w:val="32"/>
          <w:szCs w:val="32"/>
        </w:rPr>
        <w:t>指为保障机构正常运转、完成日常工作任务所发生的支出，包括人员经费和公用经费。</w:t>
      </w:r>
    </w:p>
    <w:p w14:paraId="7C98F7B0">
      <w:pPr>
        <w:widowControl/>
        <w:spacing w:before="240" w:after="240"/>
        <w:jc w:val="left"/>
        <w:rPr>
          <w:rFonts w:ascii="仿宋_GB2312" w:hAnsi="仿宋_GB2312" w:eastAsia="仿宋_GB2312" w:cs="仿宋_GB2312"/>
          <w:kern w:val="0"/>
          <w:sz w:val="32"/>
          <w:szCs w:val="32"/>
        </w:rPr>
      </w:pPr>
      <w:r>
        <w:rPr>
          <w:rFonts w:hint="eastAsia" w:ascii="黑体" w:hAnsi="黑体" w:eastAsia="黑体" w:cs="黑体"/>
          <w:b/>
          <w:bCs/>
          <w:kern w:val="0"/>
          <w:sz w:val="32"/>
          <w:szCs w:val="32"/>
        </w:rPr>
        <w:t>十三、项目支出：</w:t>
      </w:r>
      <w:r>
        <w:rPr>
          <w:rFonts w:ascii="仿宋_GB2312" w:hAnsi="仿宋_GB2312" w:eastAsia="仿宋_GB2312" w:cs="仿宋_GB2312"/>
          <w:kern w:val="0"/>
          <w:sz w:val="32"/>
          <w:szCs w:val="32"/>
        </w:rPr>
        <w:t>指在为完成特定的行政工作任务或事业发展目标所发生的支出。</w:t>
      </w:r>
    </w:p>
    <w:p w14:paraId="1B259147">
      <w:pPr>
        <w:widowControl/>
        <w:spacing w:before="240" w:after="240"/>
        <w:jc w:val="left"/>
        <w:rPr>
          <w:rFonts w:ascii="仿宋_GB2312" w:hAnsi="仿宋_GB2312" w:eastAsia="仿宋_GB2312" w:cs="仿宋_GB2312"/>
          <w:kern w:val="0"/>
          <w:sz w:val="32"/>
          <w:szCs w:val="32"/>
        </w:rPr>
      </w:pPr>
      <w:r>
        <w:rPr>
          <w:rFonts w:hint="eastAsia" w:ascii="黑体" w:hAnsi="黑体" w:eastAsia="黑体" w:cs="黑体"/>
          <w:b/>
          <w:bCs/>
          <w:kern w:val="0"/>
          <w:sz w:val="32"/>
          <w:szCs w:val="32"/>
        </w:rPr>
        <w:t>十四、上缴上级支出：</w:t>
      </w:r>
      <w:r>
        <w:rPr>
          <w:rFonts w:ascii="仿宋_GB2312" w:hAnsi="仿宋_GB2312" w:eastAsia="仿宋_GB2312" w:cs="仿宋_GB2312"/>
          <w:kern w:val="0"/>
          <w:sz w:val="32"/>
          <w:szCs w:val="32"/>
        </w:rPr>
        <w:t>指事业单位按照财政部门和主管部门的规定上缴上级单位的支出。</w:t>
      </w:r>
    </w:p>
    <w:p w14:paraId="1B7316A0">
      <w:pPr>
        <w:widowControl/>
        <w:spacing w:before="240" w:after="240"/>
        <w:jc w:val="left"/>
        <w:rPr>
          <w:rFonts w:ascii="仿宋_GB2312" w:hAnsi="仿宋_GB2312" w:eastAsia="仿宋_GB2312" w:cs="仿宋_GB2312"/>
          <w:kern w:val="0"/>
          <w:sz w:val="32"/>
          <w:szCs w:val="32"/>
        </w:rPr>
      </w:pPr>
      <w:r>
        <w:rPr>
          <w:rFonts w:hint="eastAsia" w:ascii="黑体" w:hAnsi="黑体" w:eastAsia="黑体" w:cs="黑体"/>
          <w:b/>
          <w:bCs/>
          <w:kern w:val="0"/>
          <w:sz w:val="32"/>
          <w:szCs w:val="32"/>
        </w:rPr>
        <w:t>十五、经营支出：</w:t>
      </w:r>
      <w:r>
        <w:rPr>
          <w:rFonts w:ascii="仿宋_GB2312" w:hAnsi="仿宋_GB2312" w:eastAsia="仿宋_GB2312" w:cs="仿宋_GB2312"/>
          <w:kern w:val="0"/>
          <w:sz w:val="32"/>
          <w:szCs w:val="32"/>
        </w:rPr>
        <w:t>指事业单位在专业业务活动及其辅助活动之外开展非独立核算经营活动发生的支出。</w:t>
      </w:r>
    </w:p>
    <w:p w14:paraId="510F3CB6">
      <w:pPr>
        <w:widowControl/>
        <w:spacing w:before="240" w:after="240"/>
        <w:jc w:val="left"/>
        <w:rPr>
          <w:rFonts w:ascii="仿宋_GB2312" w:hAnsi="仿宋_GB2312" w:eastAsia="仿宋_GB2312" w:cs="仿宋_GB2312"/>
          <w:kern w:val="0"/>
          <w:sz w:val="32"/>
          <w:szCs w:val="32"/>
        </w:rPr>
      </w:pPr>
      <w:r>
        <w:rPr>
          <w:rFonts w:hint="eastAsia" w:ascii="黑体" w:hAnsi="黑体" w:eastAsia="黑体" w:cs="黑体"/>
          <w:b/>
          <w:bCs/>
          <w:kern w:val="0"/>
          <w:sz w:val="32"/>
          <w:szCs w:val="32"/>
        </w:rPr>
        <w:t>十六、对附属单位补助支出：</w:t>
      </w:r>
      <w:r>
        <w:rPr>
          <w:rFonts w:ascii="仿宋_GB2312" w:hAnsi="仿宋_GB2312" w:eastAsia="仿宋_GB2312" w:cs="仿宋_GB2312"/>
          <w:kern w:val="0"/>
          <w:sz w:val="32"/>
          <w:szCs w:val="32"/>
        </w:rPr>
        <w:t>指事业单位用财政拨款收入之外的收入对附属单位补助发生的支出。</w:t>
      </w:r>
    </w:p>
    <w:p w14:paraId="7E64FD5C">
      <w:pPr>
        <w:widowControl/>
        <w:spacing w:before="240" w:after="240"/>
        <w:jc w:val="left"/>
        <w:rPr>
          <w:rFonts w:ascii="仿宋_GB2312" w:hAnsi="仿宋_GB2312" w:eastAsia="仿宋_GB2312" w:cs="仿宋_GB2312"/>
          <w:kern w:val="0"/>
          <w:sz w:val="32"/>
          <w:szCs w:val="32"/>
        </w:rPr>
      </w:pPr>
      <w:r>
        <w:rPr>
          <w:rFonts w:hint="eastAsia" w:ascii="黑体" w:hAnsi="黑体" w:eastAsia="黑体" w:cs="黑体"/>
          <w:b/>
          <w:bCs/>
          <w:kern w:val="0"/>
          <w:sz w:val="32"/>
          <w:szCs w:val="32"/>
        </w:rPr>
        <w:t>十七、“三公”经费：</w:t>
      </w:r>
      <w:r>
        <w:rPr>
          <w:rFonts w:ascii="仿宋_GB2312" w:hAnsi="仿宋_GB2312" w:eastAsia="仿宋_GB2312" w:cs="仿宋_GB2312"/>
          <w:kern w:val="0"/>
          <w:sz w:val="32"/>
          <w:szCs w:val="32"/>
        </w:rPr>
        <w:t>指</w:t>
      </w:r>
      <w:r>
        <w:rPr>
          <w:rFonts w:hint="eastAsia" w:ascii="仿宋_GB2312" w:hAnsi="仿宋_GB2312" w:eastAsia="仿宋_GB2312" w:cs="仿宋_GB2312"/>
          <w:kern w:val="0"/>
          <w:sz w:val="32"/>
          <w:szCs w:val="32"/>
        </w:rPr>
        <w:t>单位</w:t>
      </w:r>
      <w:r>
        <w:rPr>
          <w:rFonts w:ascii="仿宋_GB2312" w:hAnsi="仿宋_GB2312" w:eastAsia="仿宋_GB2312" w:cs="仿宋_GB2312"/>
          <w:kern w:val="0"/>
          <w:sz w:val="32"/>
          <w:szCs w:val="32"/>
        </w:rPr>
        <w:t>用财政拨款安排的因公出国（境）费、公务用车购置及运行维护费和公务接待费。其中，因公出国（境）费反映</w:t>
      </w:r>
      <w:r>
        <w:rPr>
          <w:rFonts w:hint="eastAsia" w:ascii="仿宋_GB2312" w:hAnsi="仿宋_GB2312" w:eastAsia="仿宋_GB2312" w:cs="仿宋_GB2312"/>
          <w:kern w:val="0"/>
          <w:sz w:val="32"/>
          <w:szCs w:val="32"/>
        </w:rPr>
        <w:t>单位</w:t>
      </w:r>
      <w:r>
        <w:rPr>
          <w:rFonts w:ascii="仿宋_GB2312" w:hAnsi="仿宋_GB2312" w:eastAsia="仿宋_GB2312" w:cs="仿宋_GB2312"/>
          <w:kern w:val="0"/>
          <w:sz w:val="32"/>
          <w:szCs w:val="32"/>
        </w:rPr>
        <w:t>)公务出国（境）的国际旅费、国外城市间交通费、住宿费、伙食费、培训费、公杂费等支出；公务用车购置及运行维护费反映</w:t>
      </w:r>
      <w:r>
        <w:rPr>
          <w:rFonts w:hint="eastAsia" w:ascii="仿宋_GB2312" w:hAnsi="仿宋_GB2312" w:eastAsia="仿宋_GB2312" w:cs="仿宋_GB2312"/>
          <w:kern w:val="0"/>
          <w:sz w:val="32"/>
          <w:szCs w:val="32"/>
        </w:rPr>
        <w:t>单位</w:t>
      </w:r>
      <w:r>
        <w:rPr>
          <w:rFonts w:ascii="仿宋_GB2312" w:hAnsi="仿宋_GB2312" w:eastAsia="仿宋_GB2312" w:cs="仿宋_GB2312"/>
          <w:kern w:val="0"/>
          <w:sz w:val="32"/>
          <w:szCs w:val="32"/>
        </w:rPr>
        <w:t>公务用车购置支出（含车辆购置税、牌照费）以及按规定保留的公务用车燃料费、维修费、过路过桥费、保险费、安全奖励费用等支出；公务接待费反映</w:t>
      </w:r>
      <w:r>
        <w:rPr>
          <w:rFonts w:hint="eastAsia" w:ascii="仿宋_GB2312" w:hAnsi="仿宋_GB2312" w:eastAsia="仿宋_GB2312" w:cs="仿宋_GB2312"/>
          <w:kern w:val="0"/>
          <w:sz w:val="32"/>
          <w:szCs w:val="32"/>
        </w:rPr>
        <w:t>单位</w:t>
      </w:r>
      <w:r>
        <w:rPr>
          <w:rFonts w:ascii="仿宋_GB2312" w:hAnsi="仿宋_GB2312" w:eastAsia="仿宋_GB2312" w:cs="仿宋_GB2312"/>
          <w:kern w:val="0"/>
          <w:sz w:val="32"/>
          <w:szCs w:val="32"/>
        </w:rPr>
        <w:t>按规定开支的各类公务接待（含外宾接待）费用。</w:t>
      </w:r>
    </w:p>
    <w:p w14:paraId="6634C919">
      <w:pPr>
        <w:widowControl/>
        <w:spacing w:before="240" w:after="240"/>
        <w:jc w:val="left"/>
        <w:rPr>
          <w:rFonts w:eastAsia="Times New Roman"/>
          <w:kern w:val="0"/>
          <w:sz w:val="24"/>
        </w:rPr>
      </w:pPr>
      <w:r>
        <w:rPr>
          <w:rFonts w:hint="eastAsia" w:ascii="黑体" w:hAnsi="黑体" w:eastAsia="黑体" w:cs="黑体"/>
          <w:b/>
          <w:bCs/>
          <w:kern w:val="0"/>
          <w:sz w:val="32"/>
          <w:szCs w:val="32"/>
        </w:rPr>
        <w:t>十八、机关运行经费：</w:t>
      </w:r>
      <w:r>
        <w:rPr>
          <w:rFonts w:ascii="仿宋_GB2312" w:hAnsi="仿宋_GB2312" w:eastAsia="仿宋_GB2312" w:cs="仿宋_GB2312"/>
          <w:kern w:val="0"/>
          <w:sz w:val="32"/>
          <w:szCs w:val="32"/>
        </w:rPr>
        <w:t>指行政单位和参照公务员法管理的事业单位财政拨款基本支出中的公用经费支出，包括办公及印刷费、邮电费、差旅费、会议费、福利费、日常维修费、专用材料及一般设备购置费、办公用房水电费、办公用房取暖费、办公用房物业管理费、公务用车运行维护费及其他费用等。</w:t>
      </w:r>
    </w:p>
    <w:p w14:paraId="2A01A80D">
      <w:pPr>
        <w:widowControl/>
        <w:spacing w:before="240" w:after="240"/>
        <w:jc w:val="left"/>
        <w:rPr>
          <w:rFonts w:eastAsia="Times New Roman"/>
          <w:kern w:val="0"/>
          <w:sz w:val="24"/>
        </w:rPr>
      </w:pPr>
    </w:p>
    <w:p w14:paraId="7007FDC3">
      <w:pPr>
        <w:pStyle w:val="5"/>
        <w:keepNext w:val="0"/>
        <w:keepLines w:val="0"/>
        <w:widowControl/>
        <w:spacing w:before="299" w:after="299" w:line="240" w:lineRule="auto"/>
        <w:jc w:val="center"/>
        <w:rPr>
          <w:rFonts w:ascii="方正小标宋简体" w:hAnsi="方正小标宋简体" w:eastAsia="方正小标宋简体" w:cs="方正小标宋简体"/>
          <w:b w:val="0"/>
          <w:bCs w:val="0"/>
          <w:sz w:val="44"/>
          <w:szCs w:val="44"/>
        </w:rPr>
      </w:pPr>
      <w:r>
        <w:rPr>
          <w:rFonts w:ascii="方正小标宋简体" w:hAnsi="方正小标宋简体" w:eastAsia="方正小标宋简体" w:cs="方正小标宋简体"/>
          <w:b w:val="0"/>
          <w:bCs w:val="0"/>
          <w:sz w:val="44"/>
          <w:szCs w:val="44"/>
        </w:rPr>
        <w:t>第四部分决算公开联系方式及信息反馈渠道</w:t>
      </w:r>
    </w:p>
    <w:p w14:paraId="7E5EF127">
      <w:pPr>
        <w:widowControl/>
        <w:spacing w:before="240" w:after="240"/>
        <w:jc w:val="left"/>
        <w:rPr>
          <w:rFonts w:eastAsia="Times New Roman"/>
          <w:kern w:val="0"/>
          <w:sz w:val="24"/>
        </w:rPr>
      </w:pPr>
    </w:p>
    <w:p w14:paraId="6C053A27">
      <w:pPr>
        <w:widowControl/>
        <w:spacing w:before="240" w:after="240"/>
        <w:jc w:val="left"/>
        <w:rPr>
          <w:rFonts w:ascii="仿宋_GB2312" w:hAnsi="仿宋_GB2312" w:eastAsia="仿宋_GB2312" w:cs="仿宋_GB2312"/>
          <w:kern w:val="0"/>
          <w:sz w:val="32"/>
          <w:szCs w:val="32"/>
        </w:rPr>
      </w:pPr>
      <w:r>
        <w:rPr>
          <w:rFonts w:ascii="仿宋_GB2312" w:hAnsi="仿宋_GB2312" w:eastAsia="仿宋_GB2312" w:cs="仿宋_GB2312"/>
          <w:kern w:val="0"/>
          <w:sz w:val="32"/>
          <w:szCs w:val="32"/>
        </w:rPr>
        <w:t>本</w:t>
      </w:r>
      <w:r>
        <w:rPr>
          <w:rFonts w:hint="eastAsia" w:ascii="仿宋_GB2312" w:hAnsi="仿宋_GB2312" w:eastAsia="仿宋_GB2312" w:cs="仿宋_GB2312"/>
          <w:kern w:val="0"/>
          <w:sz w:val="32"/>
          <w:szCs w:val="32"/>
        </w:rPr>
        <w:t>单位</w:t>
      </w:r>
      <w:r>
        <w:rPr>
          <w:rFonts w:ascii="仿宋_GB2312" w:hAnsi="仿宋_GB2312" w:eastAsia="仿宋_GB2312" w:cs="仿宋_GB2312"/>
          <w:kern w:val="0"/>
          <w:sz w:val="32"/>
          <w:szCs w:val="32"/>
        </w:rPr>
        <w:t>决算公开信息反馈和联系方式：</w:t>
      </w:r>
    </w:p>
    <w:p w14:paraId="161FD0AE">
      <w:pPr>
        <w:widowControl/>
        <w:spacing w:before="240" w:after="240"/>
        <w:jc w:val="left"/>
        <w:rPr>
          <w:rFonts w:ascii="仿宋_GB2312" w:hAnsi="仿宋_GB2312" w:eastAsia="仿宋_GB2312" w:cs="仿宋_GB2312"/>
          <w:kern w:val="0"/>
          <w:sz w:val="32"/>
          <w:szCs w:val="32"/>
        </w:rPr>
      </w:pPr>
      <w:r>
        <w:rPr>
          <w:rFonts w:ascii="仿宋_GB2312" w:hAnsi="仿宋_GB2312" w:eastAsia="仿宋_GB2312" w:cs="仿宋_GB2312"/>
          <w:kern w:val="0"/>
          <w:sz w:val="32"/>
          <w:szCs w:val="32"/>
        </w:rPr>
        <w:t>联系人：王媛媛</w:t>
      </w:r>
      <w:r>
        <w:rPr>
          <w:rFonts w:hint="eastAsia" w:ascii="仿宋_GB2312" w:hAnsi="仿宋_GB2312" w:eastAsia="仿宋_GB2312" w:cs="仿宋_GB2312"/>
          <w:kern w:val="0"/>
          <w:sz w:val="32"/>
          <w:szCs w:val="32"/>
        </w:rPr>
        <w:t xml:space="preserve">     </w:t>
      </w:r>
      <w:r>
        <w:rPr>
          <w:rFonts w:ascii="仿宋_GB2312" w:hAnsi="仿宋_GB2312" w:eastAsia="仿宋_GB2312" w:cs="仿宋_GB2312"/>
          <w:kern w:val="0"/>
          <w:sz w:val="32"/>
          <w:szCs w:val="32"/>
        </w:rPr>
        <w:t>联系电话：0472-5618471</w:t>
      </w:r>
    </w:p>
    <w:p w14:paraId="5ED952CF">
      <w:pPr>
        <w:widowControl/>
        <w:spacing w:before="240" w:after="240"/>
        <w:jc w:val="left"/>
        <w:rPr>
          <w:rFonts w:eastAsia="Times New Roman"/>
          <w:kern w:val="0"/>
          <w:sz w:val="24"/>
        </w:rPr>
      </w:pPr>
    </w:p>
    <w:p w14:paraId="44E1DEAA">
      <w:pPr>
        <w:pStyle w:val="5"/>
        <w:keepNext w:val="0"/>
        <w:keepLines w:val="0"/>
        <w:widowControl/>
        <w:spacing w:before="299" w:after="299" w:line="240" w:lineRule="auto"/>
        <w:jc w:val="center"/>
        <w:rPr>
          <w:rFonts w:ascii="方正小标宋简体" w:hAnsi="方正小标宋简体" w:eastAsia="方正小标宋简体" w:cs="方正小标宋简体"/>
          <w:b w:val="0"/>
          <w:bCs w:val="0"/>
          <w:sz w:val="44"/>
          <w:szCs w:val="44"/>
        </w:rPr>
      </w:pPr>
      <w:r>
        <w:rPr>
          <w:rFonts w:ascii="方正小标宋简体" w:hAnsi="方正小标宋简体" w:eastAsia="方正小标宋简体" w:cs="方正小标宋简体"/>
          <w:b w:val="0"/>
          <w:bCs w:val="0"/>
          <w:sz w:val="44"/>
          <w:szCs w:val="44"/>
        </w:rPr>
        <w:t>第五部分</w:t>
      </w:r>
      <w:r>
        <w:rPr>
          <w:rFonts w:hint="eastAsia" w:ascii="方正小标宋简体" w:hAnsi="方正小标宋简体" w:eastAsia="方正小标宋简体" w:cs="方正小标宋简体"/>
          <w:b w:val="0"/>
          <w:bCs w:val="0"/>
          <w:sz w:val="44"/>
          <w:szCs w:val="44"/>
        </w:rPr>
        <w:t>单位</w:t>
      </w:r>
      <w:r>
        <w:rPr>
          <w:rFonts w:ascii="方正小标宋简体" w:hAnsi="方正小标宋简体" w:eastAsia="方正小标宋简体" w:cs="方正小标宋简体"/>
          <w:b w:val="0"/>
          <w:bCs w:val="0"/>
          <w:sz w:val="44"/>
          <w:szCs w:val="44"/>
        </w:rPr>
        <w:t>决算表</w:t>
      </w:r>
    </w:p>
    <w:p w14:paraId="375B44B3">
      <w:pPr>
        <w:widowControl/>
        <w:spacing w:before="240" w:after="240"/>
        <w:jc w:val="center"/>
        <w:rPr>
          <w:rFonts w:eastAsia="Times New Roman"/>
          <w:kern w:val="0"/>
          <w:sz w:val="24"/>
        </w:rPr>
      </w:pPr>
    </w:p>
    <w:p w14:paraId="07ADFADB">
      <w:pPr>
        <w:widowControl/>
        <w:spacing w:before="240" w:after="240"/>
        <w:jc w:val="left"/>
        <w:rPr>
          <w:rFonts w:ascii="仿宋_GB2312" w:hAnsi="仿宋_GB2312" w:eastAsia="仿宋_GB2312" w:cs="仿宋_GB2312"/>
          <w:kern w:val="0"/>
          <w:sz w:val="32"/>
          <w:szCs w:val="32"/>
        </w:rPr>
      </w:pPr>
      <w:r>
        <w:rPr>
          <w:rFonts w:ascii="仿宋_GB2312" w:hAnsi="仿宋_GB2312" w:eastAsia="仿宋_GB2312" w:cs="仿宋_GB2312"/>
          <w:kern w:val="0"/>
          <w:sz w:val="32"/>
          <w:szCs w:val="32"/>
        </w:rPr>
        <w:t>见附件。</w:t>
      </w:r>
    </w:p>
    <w:p w14:paraId="27589939">
      <w:pPr>
        <w:widowControl/>
        <w:spacing w:before="240" w:after="240"/>
        <w:jc w:val="left"/>
        <w:rPr>
          <w:rFonts w:eastAsia="Times New Roman"/>
          <w:kern w:val="0"/>
          <w:sz w:val="24"/>
        </w:rPr>
      </w:pPr>
    </w:p>
    <w:p w14:paraId="2DC4AF5D">
      <w:pPr>
        <w:widowControl/>
        <w:spacing w:before="240" w:after="240"/>
        <w:jc w:val="left"/>
        <w:rPr>
          <w:rFonts w:eastAsia="Times New Roman"/>
          <w:kern w:val="0"/>
          <w:sz w:val="24"/>
        </w:rPr>
      </w:pPr>
    </w:p>
    <w:p w14:paraId="12F4C7E7">
      <w:pPr>
        <w:widowControl/>
        <w:spacing w:before="240" w:after="240"/>
        <w:jc w:val="left"/>
        <w:rPr>
          <w:rFonts w:eastAsia="Times New Roman"/>
          <w:kern w:val="0"/>
          <w:sz w:val="24"/>
        </w:rPr>
      </w:pPr>
    </w:p>
    <w:p w14:paraId="5D19EBF7">
      <w:pPr>
        <w:widowControl/>
        <w:spacing w:before="240" w:after="240"/>
        <w:jc w:val="left"/>
        <w:rPr>
          <w:rFonts w:eastAsia="Times New Roman"/>
          <w:kern w:val="0"/>
          <w:sz w:val="24"/>
        </w:rPr>
      </w:pPr>
    </w:p>
    <w:bookmarkEnd w:id="0"/>
    <w:p w14:paraId="0067A6BA">
      <w:pPr>
        <w:adjustRightInd w:val="0"/>
        <w:snapToGrid w:val="0"/>
        <w:rPr>
          <w:rFonts w:ascii="宋体" w:hAnsi="宋体"/>
          <w:b/>
          <w:sz w:val="32"/>
          <w:szCs w:val="32"/>
        </w:rPr>
      </w:pPr>
    </w:p>
    <w:p w14:paraId="10284599">
      <w:pPr>
        <w:adjustRightInd w:val="0"/>
        <w:snapToGrid w:val="0"/>
        <w:rPr>
          <w:rFonts w:ascii="宋体" w:hAnsi="宋体"/>
          <w:b/>
          <w:sz w:val="32"/>
          <w:szCs w:val="32"/>
        </w:rPr>
      </w:pPr>
    </w:p>
    <w:p w14:paraId="51F07E71">
      <w:pPr>
        <w:tabs>
          <w:tab w:val="left" w:pos="8415"/>
        </w:tabs>
      </w:pPr>
    </w:p>
    <w:sectPr>
      <w:footerReference r:id="rId4" w:type="default"/>
      <w:pgSz w:w="11906" w:h="16838"/>
      <w:pgMar w:top="1440" w:right="1083" w:bottom="1440" w:left="1083" w:header="0" w:footer="72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A8AA50F-F9B7-4B84-9C54-25024ADCD7C6}"/>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embedRegular r:id="rId2" w:fontKey="{37751A71-1CC3-4420-8754-EC0E377E1DEB}"/>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auto"/>
    <w:pitch w:val="default"/>
    <w:sig w:usb0="00000001" w:usb1="080E0000" w:usb2="00000000" w:usb3="00000000" w:csb0="00040000" w:csb1="00000000"/>
    <w:embedRegular r:id="rId3" w:fontKey="{60DBC5E0-9A4C-4D92-949A-DB670407FDC8}"/>
  </w:font>
  <w:font w:name="方正小标宋简体">
    <w:panose1 w:val="02000000000000000000"/>
    <w:charset w:val="86"/>
    <w:family w:val="roman"/>
    <w:pitch w:val="default"/>
    <w:sig w:usb0="00000001" w:usb1="080E0000" w:usb2="00000000" w:usb3="00000000" w:csb0="00040000" w:csb1="00000000"/>
    <w:embedRegular r:id="rId4" w:fontKey="{CBF8D60C-82DB-4306-8819-AB06946CC492}"/>
  </w:font>
  <w:font w:name="仿宋">
    <w:panose1 w:val="02010609060101010101"/>
    <w:charset w:val="86"/>
    <w:family w:val="modern"/>
    <w:pitch w:val="default"/>
    <w:sig w:usb0="800002BF" w:usb1="38CF7CFA" w:usb2="00000016" w:usb3="00000000" w:csb0="00040001" w:csb1="00000000"/>
    <w:embedRegular r:id="rId5" w:fontKey="{ED0CB495-06AF-4CE3-BE5A-3C746679FBA5}"/>
  </w:font>
  <w:font w:name="kai_ti_gb2312">
    <w:altName w:val="Segoe Print"/>
    <w:panose1 w:val="00000000000000000000"/>
    <w:charset w:val="00"/>
    <w:family w:val="auto"/>
    <w:pitch w:val="default"/>
    <w:sig w:usb0="00000000" w:usb1="00000000" w:usb2="00000000" w:usb3="00000000" w:csb0="00000000" w:csb1="00000000"/>
    <w:embedRegular r:id="rId6" w:fontKey="{41969861-0FBF-4693-BDB1-B32D70B15D0F}"/>
  </w:font>
  <w:font w:name="Segoe Print">
    <w:panose1 w:val="020008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A2E093">
    <w:pPr>
      <w:jc w:val="center"/>
    </w:pPr>
    <w:r>
      <w:rPr>
        <w:rFonts w:ascii="宋体" w:hAnsi="宋体" w:cs="宋体"/>
        <w:sz w:val="18"/>
      </w:rPr>
      <w:fldChar w:fldCharType="begin"/>
    </w:r>
    <w:r>
      <w:rPr>
        <w:rFonts w:ascii="宋体" w:hAnsi="宋体" w:cs="宋体"/>
        <w:sz w:val="18"/>
      </w:rPr>
      <w:instrText xml:space="preserve"> PAGE </w:instrText>
    </w:r>
    <w:r>
      <w:rPr>
        <w:rFonts w:ascii="宋体" w:hAnsi="宋体" w:cs="宋体"/>
        <w:sz w:val="18"/>
      </w:rPr>
      <w:fldChar w:fldCharType="separate"/>
    </w:r>
    <w:r>
      <w:rPr>
        <w:rFonts w:ascii="宋体" w:hAnsi="宋体" w:cs="宋体"/>
        <w:sz w:val="18"/>
      </w:rPr>
      <w:t>1</w:t>
    </w:r>
    <w:r>
      <w:rPr>
        <w:rFonts w:ascii="宋体" w:hAnsi="宋体" w:cs="宋体"/>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8E3655">
    <w:pPr>
      <w:pStyle w:val="13"/>
      <w:jc w:val="center"/>
    </w:pPr>
    <w:r>
      <w:fldChar w:fldCharType="begin"/>
    </w:r>
    <w:r>
      <w:instrText xml:space="preserve"> PAGE   \* MERGEFORMAT </w:instrText>
    </w:r>
    <w:r>
      <w:fldChar w:fldCharType="separate"/>
    </w:r>
    <w:r>
      <w:rPr>
        <w:lang w:val="zh-CN"/>
      </w:rPr>
      <w:t>18</w:t>
    </w:r>
    <w:r>
      <w:rPr>
        <w:lang w:val="zh-CN"/>
      </w:rPr>
      <w:fldChar w:fldCharType="end"/>
    </w:r>
  </w:p>
  <w:p w14:paraId="5E74D861">
    <w:pPr>
      <w:pStyle w:val="1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536"/>
    <w:rsid w:val="0000662F"/>
    <w:rsid w:val="00023E75"/>
    <w:rsid w:val="00033C6A"/>
    <w:rsid w:val="00063AC2"/>
    <w:rsid w:val="000774F0"/>
    <w:rsid w:val="0008308B"/>
    <w:rsid w:val="00097269"/>
    <w:rsid w:val="000A769F"/>
    <w:rsid w:val="000D3889"/>
    <w:rsid w:val="0010682D"/>
    <w:rsid w:val="001620BF"/>
    <w:rsid w:val="001814D4"/>
    <w:rsid w:val="00183373"/>
    <w:rsid w:val="001E7634"/>
    <w:rsid w:val="00204509"/>
    <w:rsid w:val="00225D2E"/>
    <w:rsid w:val="0023107E"/>
    <w:rsid w:val="00233241"/>
    <w:rsid w:val="00297C52"/>
    <w:rsid w:val="00300987"/>
    <w:rsid w:val="0030784F"/>
    <w:rsid w:val="00312846"/>
    <w:rsid w:val="00367870"/>
    <w:rsid w:val="00375E79"/>
    <w:rsid w:val="003A4E85"/>
    <w:rsid w:val="003B3EAA"/>
    <w:rsid w:val="00474DBA"/>
    <w:rsid w:val="00482D36"/>
    <w:rsid w:val="00490629"/>
    <w:rsid w:val="0049507B"/>
    <w:rsid w:val="004A738F"/>
    <w:rsid w:val="004B1589"/>
    <w:rsid w:val="004B721F"/>
    <w:rsid w:val="004D7065"/>
    <w:rsid w:val="004E0B6C"/>
    <w:rsid w:val="004E73B7"/>
    <w:rsid w:val="004F2BAE"/>
    <w:rsid w:val="005011E1"/>
    <w:rsid w:val="00505A51"/>
    <w:rsid w:val="0051384E"/>
    <w:rsid w:val="00521603"/>
    <w:rsid w:val="00536012"/>
    <w:rsid w:val="0054657E"/>
    <w:rsid w:val="005767CD"/>
    <w:rsid w:val="0059054F"/>
    <w:rsid w:val="00596608"/>
    <w:rsid w:val="005B4139"/>
    <w:rsid w:val="005C13AB"/>
    <w:rsid w:val="00667493"/>
    <w:rsid w:val="006C017F"/>
    <w:rsid w:val="006E7255"/>
    <w:rsid w:val="007003B2"/>
    <w:rsid w:val="007402A0"/>
    <w:rsid w:val="00762248"/>
    <w:rsid w:val="00787000"/>
    <w:rsid w:val="007A7BA5"/>
    <w:rsid w:val="007B6706"/>
    <w:rsid w:val="007C1FDD"/>
    <w:rsid w:val="007D6292"/>
    <w:rsid w:val="00815A29"/>
    <w:rsid w:val="00832380"/>
    <w:rsid w:val="00857D98"/>
    <w:rsid w:val="00894C48"/>
    <w:rsid w:val="00896385"/>
    <w:rsid w:val="008A10DB"/>
    <w:rsid w:val="008B5455"/>
    <w:rsid w:val="009125DD"/>
    <w:rsid w:val="00954CD9"/>
    <w:rsid w:val="009A15CA"/>
    <w:rsid w:val="009A5EF3"/>
    <w:rsid w:val="009D6904"/>
    <w:rsid w:val="009E1EE8"/>
    <w:rsid w:val="009E227B"/>
    <w:rsid w:val="009E308A"/>
    <w:rsid w:val="009F0536"/>
    <w:rsid w:val="00A147CF"/>
    <w:rsid w:val="00A270BE"/>
    <w:rsid w:val="00A36C1D"/>
    <w:rsid w:val="00A517A0"/>
    <w:rsid w:val="00A62486"/>
    <w:rsid w:val="00AB013A"/>
    <w:rsid w:val="00AD11A5"/>
    <w:rsid w:val="00AE47F5"/>
    <w:rsid w:val="00AF5F33"/>
    <w:rsid w:val="00B27D51"/>
    <w:rsid w:val="00B32BEE"/>
    <w:rsid w:val="00B373AF"/>
    <w:rsid w:val="00B4208A"/>
    <w:rsid w:val="00B57D7A"/>
    <w:rsid w:val="00B76620"/>
    <w:rsid w:val="00B840CE"/>
    <w:rsid w:val="00B96C3D"/>
    <w:rsid w:val="00BD0928"/>
    <w:rsid w:val="00BE5F73"/>
    <w:rsid w:val="00BF4228"/>
    <w:rsid w:val="00C07A30"/>
    <w:rsid w:val="00C352FF"/>
    <w:rsid w:val="00C44231"/>
    <w:rsid w:val="00CC6B8B"/>
    <w:rsid w:val="00CD3751"/>
    <w:rsid w:val="00D2051A"/>
    <w:rsid w:val="00D96390"/>
    <w:rsid w:val="00E219E7"/>
    <w:rsid w:val="00E30CE0"/>
    <w:rsid w:val="00E3602E"/>
    <w:rsid w:val="00E60D6A"/>
    <w:rsid w:val="00E73321"/>
    <w:rsid w:val="00E77EC0"/>
    <w:rsid w:val="00E914C1"/>
    <w:rsid w:val="00E955D4"/>
    <w:rsid w:val="00E97C37"/>
    <w:rsid w:val="00EC1808"/>
    <w:rsid w:val="00EE533B"/>
    <w:rsid w:val="00F03A2B"/>
    <w:rsid w:val="00F04882"/>
    <w:rsid w:val="00F63327"/>
    <w:rsid w:val="00F80A29"/>
    <w:rsid w:val="00FA7CA5"/>
    <w:rsid w:val="00FD08EC"/>
    <w:rsid w:val="00FD7690"/>
    <w:rsid w:val="04F426CB"/>
    <w:rsid w:val="0C3630AF"/>
    <w:rsid w:val="0E651E3E"/>
    <w:rsid w:val="0E7B6CC7"/>
    <w:rsid w:val="19282DAB"/>
    <w:rsid w:val="19B21353"/>
    <w:rsid w:val="19FC4CB5"/>
    <w:rsid w:val="1FB060A5"/>
    <w:rsid w:val="358F04AC"/>
    <w:rsid w:val="457D0419"/>
    <w:rsid w:val="4C096683"/>
    <w:rsid w:val="51CD438B"/>
    <w:rsid w:val="5A8D7CD1"/>
    <w:rsid w:val="5AF42587"/>
    <w:rsid w:val="619814F8"/>
    <w:rsid w:val="65202E82"/>
    <w:rsid w:val="70DA42FD"/>
    <w:rsid w:val="71BB412E"/>
    <w:rsid w:val="78DC16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szCs w:val="44"/>
    </w:rPr>
  </w:style>
  <w:style w:type="paragraph" w:styleId="5">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link w:val="29"/>
    <w:qFormat/>
    <w:uiPriority w:val="0"/>
    <w:pPr>
      <w:keepNext/>
      <w:keepLines/>
      <w:spacing w:before="260" w:after="260" w:line="416" w:lineRule="auto"/>
      <w:outlineLvl w:val="2"/>
    </w:pPr>
    <w:rPr>
      <w:b/>
      <w:bCs/>
      <w:sz w:val="32"/>
      <w:szCs w:val="32"/>
    </w:rPr>
  </w:style>
  <w:style w:type="paragraph" w:styleId="7">
    <w:name w:val="heading 4"/>
    <w:basedOn w:val="1"/>
    <w:next w:val="1"/>
    <w:link w:val="24"/>
    <w:qFormat/>
    <w:uiPriority w:val="0"/>
    <w:pPr>
      <w:keepNext/>
      <w:keepLines/>
      <w:spacing w:before="280" w:after="290" w:line="376" w:lineRule="auto"/>
      <w:outlineLvl w:val="3"/>
    </w:pPr>
    <w:rPr>
      <w:rFonts w:ascii="Cambria" w:hAnsi="Cambria"/>
      <w:b/>
      <w:bCs/>
      <w:sz w:val="28"/>
      <w:szCs w:val="28"/>
    </w:rPr>
  </w:style>
  <w:style w:type="character" w:default="1" w:styleId="21">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customStyle="1" w:styleId="2">
    <w:name w:val="正文首行缩进 21"/>
    <w:basedOn w:val="3"/>
    <w:qFormat/>
    <w:uiPriority w:val="0"/>
    <w:pPr>
      <w:ind w:firstLine="420" w:firstLineChars="200"/>
    </w:pPr>
  </w:style>
  <w:style w:type="paragraph" w:customStyle="1" w:styleId="3">
    <w:name w:val="正文文本缩进1"/>
    <w:basedOn w:val="1"/>
    <w:qFormat/>
    <w:uiPriority w:val="0"/>
    <w:pPr>
      <w:ind w:left="420" w:leftChars="200"/>
    </w:pPr>
    <w:rPr>
      <w:rFonts w:cs="Calibri"/>
    </w:rPr>
  </w:style>
  <w:style w:type="paragraph" w:styleId="8">
    <w:name w:val="toc 7"/>
    <w:basedOn w:val="1"/>
    <w:next w:val="1"/>
    <w:autoRedefine/>
    <w:qFormat/>
    <w:uiPriority w:val="0"/>
    <w:pPr>
      <w:ind w:left="1260"/>
      <w:jc w:val="left"/>
    </w:pPr>
    <w:rPr>
      <w:sz w:val="20"/>
      <w:szCs w:val="20"/>
    </w:rPr>
  </w:style>
  <w:style w:type="paragraph" w:styleId="9">
    <w:name w:val="Document Map"/>
    <w:basedOn w:val="1"/>
    <w:qFormat/>
    <w:uiPriority w:val="0"/>
    <w:pPr>
      <w:shd w:val="clear" w:color="auto" w:fill="000080"/>
    </w:pPr>
  </w:style>
  <w:style w:type="paragraph" w:styleId="10">
    <w:name w:val="toc 5"/>
    <w:basedOn w:val="1"/>
    <w:next w:val="1"/>
    <w:autoRedefine/>
    <w:qFormat/>
    <w:uiPriority w:val="0"/>
    <w:pPr>
      <w:ind w:left="840"/>
      <w:jc w:val="left"/>
    </w:pPr>
    <w:rPr>
      <w:sz w:val="20"/>
      <w:szCs w:val="20"/>
    </w:rPr>
  </w:style>
  <w:style w:type="paragraph" w:styleId="11">
    <w:name w:val="toc 3"/>
    <w:basedOn w:val="1"/>
    <w:next w:val="1"/>
    <w:qFormat/>
    <w:uiPriority w:val="0"/>
    <w:pPr>
      <w:adjustRightInd w:val="0"/>
      <w:snapToGrid w:val="0"/>
      <w:spacing w:line="360" w:lineRule="auto"/>
      <w:ind w:firstLine="400" w:firstLineChars="400"/>
      <w:jc w:val="left"/>
    </w:pPr>
    <w:rPr>
      <w:sz w:val="24"/>
      <w:szCs w:val="20"/>
    </w:rPr>
  </w:style>
  <w:style w:type="paragraph" w:styleId="12">
    <w:name w:val="toc 8"/>
    <w:basedOn w:val="1"/>
    <w:next w:val="1"/>
    <w:autoRedefine/>
    <w:qFormat/>
    <w:uiPriority w:val="0"/>
    <w:pPr>
      <w:ind w:left="1470"/>
      <w:jc w:val="left"/>
    </w:pPr>
    <w:rPr>
      <w:sz w:val="20"/>
      <w:szCs w:val="20"/>
    </w:rPr>
  </w:style>
  <w:style w:type="paragraph" w:styleId="13">
    <w:name w:val="footer"/>
    <w:basedOn w:val="1"/>
    <w:link w:val="27"/>
    <w:qFormat/>
    <w:uiPriority w:val="0"/>
    <w:pPr>
      <w:tabs>
        <w:tab w:val="center" w:pos="4153"/>
        <w:tab w:val="right" w:pos="8306"/>
      </w:tabs>
      <w:snapToGrid w:val="0"/>
      <w:jc w:val="left"/>
    </w:pPr>
    <w:rPr>
      <w:sz w:val="18"/>
      <w:szCs w:val="18"/>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0"/>
    <w:pPr>
      <w:adjustRightInd w:val="0"/>
      <w:snapToGrid w:val="0"/>
      <w:spacing w:line="360" w:lineRule="auto"/>
      <w:jc w:val="left"/>
    </w:pPr>
    <w:rPr>
      <w:b/>
      <w:bCs/>
      <w:sz w:val="24"/>
      <w:szCs w:val="20"/>
    </w:rPr>
  </w:style>
  <w:style w:type="paragraph" w:styleId="16">
    <w:name w:val="toc 4"/>
    <w:basedOn w:val="1"/>
    <w:next w:val="1"/>
    <w:autoRedefine/>
    <w:qFormat/>
    <w:uiPriority w:val="0"/>
    <w:pPr>
      <w:ind w:left="630"/>
      <w:jc w:val="left"/>
    </w:pPr>
    <w:rPr>
      <w:sz w:val="20"/>
      <w:szCs w:val="20"/>
    </w:rPr>
  </w:style>
  <w:style w:type="paragraph" w:styleId="17">
    <w:name w:val="toc 6"/>
    <w:basedOn w:val="1"/>
    <w:next w:val="1"/>
    <w:autoRedefine/>
    <w:qFormat/>
    <w:uiPriority w:val="0"/>
    <w:pPr>
      <w:ind w:left="1050"/>
      <w:jc w:val="left"/>
    </w:pPr>
    <w:rPr>
      <w:sz w:val="20"/>
      <w:szCs w:val="20"/>
    </w:rPr>
  </w:style>
  <w:style w:type="paragraph" w:styleId="18">
    <w:name w:val="toc 2"/>
    <w:basedOn w:val="1"/>
    <w:next w:val="1"/>
    <w:qFormat/>
    <w:uiPriority w:val="0"/>
    <w:pPr>
      <w:adjustRightInd w:val="0"/>
      <w:snapToGrid w:val="0"/>
      <w:spacing w:line="360" w:lineRule="auto"/>
      <w:ind w:firstLine="200" w:firstLineChars="200"/>
      <w:jc w:val="left"/>
    </w:pPr>
    <w:rPr>
      <w:iCs/>
      <w:sz w:val="24"/>
      <w:szCs w:val="20"/>
    </w:rPr>
  </w:style>
  <w:style w:type="paragraph" w:styleId="19">
    <w:name w:val="toc 9"/>
    <w:basedOn w:val="1"/>
    <w:next w:val="1"/>
    <w:autoRedefine/>
    <w:qFormat/>
    <w:uiPriority w:val="0"/>
    <w:pPr>
      <w:ind w:left="1680"/>
      <w:jc w:val="left"/>
    </w:pPr>
    <w:rPr>
      <w:sz w:val="20"/>
      <w:szCs w:val="20"/>
    </w:rPr>
  </w:style>
  <w:style w:type="character" w:styleId="22">
    <w:name w:val="page number"/>
    <w:basedOn w:val="21"/>
    <w:qFormat/>
    <w:uiPriority w:val="0"/>
  </w:style>
  <w:style w:type="character" w:styleId="23">
    <w:name w:val="Hyperlink"/>
    <w:basedOn w:val="21"/>
    <w:qFormat/>
    <w:uiPriority w:val="0"/>
    <w:rPr>
      <w:color w:val="0000FF"/>
      <w:u w:val="single"/>
    </w:rPr>
  </w:style>
  <w:style w:type="character" w:customStyle="1" w:styleId="24">
    <w:name w:val="标题 4 字符"/>
    <w:basedOn w:val="21"/>
    <w:link w:val="7"/>
    <w:qFormat/>
    <w:uiPriority w:val="0"/>
    <w:rPr>
      <w:rFonts w:ascii="Cambria" w:hAnsi="Cambria"/>
      <w:b/>
      <w:bCs/>
      <w:kern w:val="2"/>
      <w:sz w:val="28"/>
      <w:szCs w:val="28"/>
    </w:rPr>
  </w:style>
  <w:style w:type="paragraph" w:styleId="25">
    <w:name w:val="No Spacing"/>
    <w:link w:val="26"/>
    <w:qFormat/>
    <w:uiPriority w:val="0"/>
    <w:pPr>
      <w:ind w:firstLine="200" w:firstLineChars="200"/>
    </w:pPr>
    <w:rPr>
      <w:rFonts w:ascii="Times New Roman" w:hAnsi="Times New Roman" w:eastAsia="仿宋_GB2312" w:cs="Times New Roman"/>
      <w:sz w:val="30"/>
      <w:szCs w:val="22"/>
      <w:lang w:val="en-US" w:eastAsia="zh-CN" w:bidi="ar-SA"/>
    </w:rPr>
  </w:style>
  <w:style w:type="character" w:customStyle="1" w:styleId="26">
    <w:name w:val="无间隔 字符"/>
    <w:link w:val="25"/>
    <w:qFormat/>
    <w:locked/>
    <w:uiPriority w:val="0"/>
    <w:rPr>
      <w:rFonts w:eastAsia="仿宋_GB2312"/>
      <w:sz w:val="30"/>
      <w:szCs w:val="22"/>
      <w:lang w:bidi="ar-SA"/>
    </w:rPr>
  </w:style>
  <w:style w:type="character" w:customStyle="1" w:styleId="27">
    <w:name w:val="页脚 字符"/>
    <w:basedOn w:val="21"/>
    <w:link w:val="13"/>
    <w:qFormat/>
    <w:uiPriority w:val="0"/>
    <w:rPr>
      <w:kern w:val="2"/>
      <w:sz w:val="18"/>
      <w:szCs w:val="18"/>
    </w:rPr>
  </w:style>
  <w:style w:type="paragraph" w:styleId="28">
    <w:name w:val="List Paragraph"/>
    <w:basedOn w:val="1"/>
    <w:qFormat/>
    <w:uiPriority w:val="0"/>
    <w:pPr>
      <w:ind w:firstLine="420" w:firstLineChars="200"/>
    </w:pPr>
  </w:style>
  <w:style w:type="character" w:customStyle="1" w:styleId="29">
    <w:name w:val="标题 3 字符"/>
    <w:basedOn w:val="21"/>
    <w:link w:val="6"/>
    <w:qFormat/>
    <w:uiPriority w:val="0"/>
    <w:rPr>
      <w:b/>
      <w:bCs/>
      <w:kern w:val="2"/>
      <w:sz w:val="32"/>
      <w:szCs w:val="32"/>
    </w:rPr>
  </w:style>
  <w:style w:type="paragraph" w:customStyle="1" w:styleId="30">
    <w:name w:val="MsoNormal"/>
    <w:basedOn w:val="1"/>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42</Pages>
  <Words>7350</Words>
  <Characters>7804</Characters>
  <Lines>152</Lines>
  <Paragraphs>43</Paragraphs>
  <TotalTime>70</TotalTime>
  <ScaleCrop>false</ScaleCrop>
  <LinksUpToDate>false</LinksUpToDate>
  <CharactersWithSpaces>7805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2022-03-23T12:40:00Z</dcterms:created>
  <dc:creator>Administrator</dc:creator>
  <cp:lastModifiedBy>千城墨白1408103975</cp:lastModifiedBy>
  <cp:lastPrinted>2021-04-16T00:45:00Z</cp:lastPrinted>
  <dcterms:modified xsi:type="dcterms:W3CDTF">2025-09-28T03:31:43Z</dcterms:modified>
  <dc:title>××年度××部门/单位</dc:title>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16CD477745494E63893E5883F7687F77_13</vt:lpwstr>
  </property>
  <property fmtid="{D5CDD505-2E9C-101B-9397-08002B2CF9AE}" pid="3" name="KSOProductBuildVer">
    <vt:lpwstr>2052-12.1.0.22529</vt:lpwstr>
  </property>
  <property fmtid="{D5CDD505-2E9C-101B-9397-08002B2CF9AE}" pid="4" name="KSOTemplateDocerSaveRecord">
    <vt:lpwstr>eyJoZGlkIjoiYTNmMmZhZWE4YzBjMjVmMzRkOGU4ZDg4MTNlYWVlYzIiLCJ1c2VySWQiOiIyMDE0MTkyOCJ9</vt:lpwstr>
  </property>
</Properties>
</file>